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001E31" w14:textId="02000B58" w:rsidR="00C8078A" w:rsidRPr="00C8078A" w:rsidRDefault="00C8078A" w:rsidP="00C8078A">
      <w:pPr>
        <w:jc w:val="center"/>
        <w:rPr>
          <w:rFonts w:ascii="Montserrat" w:hAnsi="Montserrat"/>
          <w:b/>
          <w:bCs/>
          <w:sz w:val="22"/>
          <w:szCs w:val="22"/>
        </w:rPr>
      </w:pPr>
      <w:r w:rsidRPr="00C8078A">
        <w:rPr>
          <w:rFonts w:ascii="Montserrat" w:hAnsi="Montserrat"/>
          <w:b/>
          <w:bCs/>
          <w:sz w:val="22"/>
          <w:szCs w:val="22"/>
        </w:rPr>
        <w:t>NOTA INFORMATIVA</w:t>
      </w:r>
      <w:r w:rsidR="00B710A6">
        <w:rPr>
          <w:rFonts w:ascii="Montserrat" w:hAnsi="Montserrat"/>
          <w:b/>
          <w:bCs/>
          <w:sz w:val="22"/>
          <w:szCs w:val="22"/>
        </w:rPr>
        <w:t xml:space="preserve"> 3</w:t>
      </w:r>
    </w:p>
    <w:p w14:paraId="2F615914" w14:textId="4FA110D0" w:rsidR="0025107E" w:rsidRPr="00C8078A" w:rsidRDefault="00BD22AD" w:rsidP="00C8078A">
      <w:pPr>
        <w:jc w:val="center"/>
        <w:rPr>
          <w:rFonts w:ascii="Montserrat" w:hAnsi="Montserrat"/>
          <w:b/>
          <w:bCs/>
          <w:sz w:val="22"/>
          <w:szCs w:val="22"/>
        </w:rPr>
      </w:pPr>
      <w:r>
        <w:rPr>
          <w:rFonts w:ascii="Montserrat" w:hAnsi="Montserrat"/>
          <w:b/>
          <w:bCs/>
          <w:sz w:val="22"/>
          <w:szCs w:val="22"/>
        </w:rPr>
        <w:t xml:space="preserve">RECONOCIMIENTO Y </w:t>
      </w:r>
      <w:r w:rsidR="00C8078A" w:rsidRPr="00C8078A">
        <w:rPr>
          <w:rFonts w:ascii="Montserrat" w:hAnsi="Montserrat"/>
          <w:b/>
          <w:bCs/>
          <w:sz w:val="22"/>
          <w:szCs w:val="22"/>
        </w:rPr>
        <w:t>USO DE LOS RECURSOS TRANSFERIDOS DEL FIDEICOMISO DE CIENCIA Y TECNOLOGÍA A LA TESORERÍA DEL CIDE</w:t>
      </w:r>
    </w:p>
    <w:p w14:paraId="089746A4" w14:textId="77777777" w:rsidR="0025107E" w:rsidRPr="00C8078A" w:rsidRDefault="0025107E" w:rsidP="00D555C3">
      <w:pPr>
        <w:jc w:val="both"/>
        <w:rPr>
          <w:rFonts w:ascii="Montserrat" w:hAnsi="Montserrat"/>
          <w:sz w:val="22"/>
          <w:szCs w:val="22"/>
        </w:rPr>
      </w:pPr>
    </w:p>
    <w:p w14:paraId="5697F0C0" w14:textId="762E8F91" w:rsidR="0025107E" w:rsidRPr="00D56693" w:rsidRDefault="0025107E" w:rsidP="00D555C3">
      <w:pPr>
        <w:pStyle w:val="Prrafodelista"/>
        <w:numPr>
          <w:ilvl w:val="0"/>
          <w:numId w:val="1"/>
        </w:numPr>
        <w:jc w:val="both"/>
        <w:rPr>
          <w:rFonts w:ascii="Montserrat" w:hAnsi="Montserrat"/>
          <w:b/>
          <w:bCs/>
          <w:sz w:val="22"/>
          <w:szCs w:val="22"/>
        </w:rPr>
      </w:pPr>
      <w:r w:rsidRPr="00D56693">
        <w:rPr>
          <w:rFonts w:ascii="Montserrat" w:hAnsi="Montserrat"/>
          <w:b/>
          <w:bCs/>
          <w:sz w:val="22"/>
          <w:szCs w:val="22"/>
        </w:rPr>
        <w:t>Antecedentes</w:t>
      </w:r>
    </w:p>
    <w:p w14:paraId="6AF306A4" w14:textId="60F99FEC" w:rsidR="00AA24D9" w:rsidRPr="00C8078A" w:rsidRDefault="00AA24D9" w:rsidP="00B02533">
      <w:pPr>
        <w:spacing w:before="120"/>
        <w:jc w:val="both"/>
        <w:rPr>
          <w:rFonts w:ascii="Montserrat" w:hAnsi="Montserrat"/>
          <w:sz w:val="22"/>
          <w:szCs w:val="22"/>
        </w:rPr>
      </w:pPr>
      <w:r w:rsidRPr="00C8078A">
        <w:rPr>
          <w:rFonts w:ascii="Montserrat" w:hAnsi="Montserrat"/>
          <w:sz w:val="22"/>
          <w:szCs w:val="22"/>
        </w:rPr>
        <w:t xml:space="preserve">El 6 de noviembre de 2020 el Ejecutivo Federal publicó en el Diario Oficial de la Federación </w:t>
      </w:r>
      <w:r w:rsidR="006C504C">
        <w:rPr>
          <w:rFonts w:ascii="Montserrat" w:hAnsi="Montserrat"/>
          <w:sz w:val="22"/>
          <w:szCs w:val="22"/>
        </w:rPr>
        <w:t xml:space="preserve">(DOF) </w:t>
      </w:r>
      <w:r w:rsidRPr="00C8078A">
        <w:rPr>
          <w:rFonts w:ascii="Montserrat" w:hAnsi="Montserrat"/>
          <w:sz w:val="22"/>
          <w:szCs w:val="22"/>
        </w:rPr>
        <w:t xml:space="preserve">el Decreto por el cual se derogan y reforman diversas disposiciones, entre ellas la Ley de Ciencia y Tecnología y se ordena a los Centros Públicos de Investigación realizar las acciones conducentes para extinguir los fideicomisos constituidos al amparo de </w:t>
      </w:r>
      <w:r w:rsidR="000E4687">
        <w:rPr>
          <w:rFonts w:ascii="Montserrat" w:hAnsi="Montserrat"/>
          <w:sz w:val="22"/>
          <w:szCs w:val="22"/>
        </w:rPr>
        <w:t>la</w:t>
      </w:r>
      <w:r w:rsidRPr="00C8078A">
        <w:rPr>
          <w:rFonts w:ascii="Montserrat" w:hAnsi="Montserrat"/>
          <w:sz w:val="22"/>
          <w:szCs w:val="22"/>
        </w:rPr>
        <w:t xml:space="preserve"> Ley que se modifica, estableciendo específicamente en su artículo Séptimo Transitorio lo siguiente:</w:t>
      </w:r>
    </w:p>
    <w:p w14:paraId="1CB06C76" w14:textId="68ED9149" w:rsidR="00AA24D9" w:rsidRPr="00D56693" w:rsidRDefault="00AA24D9" w:rsidP="00B02533">
      <w:pPr>
        <w:spacing w:before="120"/>
        <w:ind w:left="567" w:right="618"/>
        <w:jc w:val="both"/>
        <w:rPr>
          <w:rFonts w:ascii="Montserrat" w:hAnsi="Montserrat"/>
          <w:i/>
          <w:iCs/>
          <w:sz w:val="19"/>
          <w:szCs w:val="19"/>
        </w:rPr>
      </w:pPr>
      <w:r w:rsidRPr="00D56693">
        <w:rPr>
          <w:rFonts w:ascii="Montserrat" w:hAnsi="Montserrat"/>
          <w:i/>
          <w:iCs/>
          <w:sz w:val="19"/>
          <w:szCs w:val="19"/>
        </w:rPr>
        <w:t>“Séptimo. El Consejo Nacional de Ciencia y Tecnología, así como los Centros Públicos de Investigación llevarán a cabo las acciones necesarias para que los fideicomisos constituidos al amparo de la Ley de Ciencia y Tecnología, se ajusten a lo dispuesto en la Ley Federal de Presupuesto y Responsabilidad Hacendaria y su Reglamento, y en consecuencia concentren en la Tesorería de la Federación, en términos de la Ley de Ingresos de la Federación para el ejercicio fiscal que corresponda, la totalidad de los recursos públicos federales que formen parte del patrimonio de dichos fideicomisos, en términos de las disposiciones aplicables, en la fecha que determine la Secretaría de Hacienda y Crédito Público en conjunto con el Consejo Nacional de Ciencia y Tecnología, sin que la misma rebase el 30 de junio de 2021. Por lo que a partir de la entrada en vigor del presente Decreto no podrán adquirir compromisos adicionales con cargo al patrimonio de dichos instrumentos.</w:t>
      </w:r>
    </w:p>
    <w:p w14:paraId="7CEB9627" w14:textId="77777777" w:rsidR="007D24D0" w:rsidRPr="00D56693" w:rsidRDefault="007D24D0" w:rsidP="00D56693">
      <w:pPr>
        <w:ind w:left="567" w:right="616"/>
        <w:jc w:val="both"/>
        <w:rPr>
          <w:rFonts w:ascii="Montserrat" w:hAnsi="Montserrat"/>
          <w:i/>
          <w:iCs/>
          <w:sz w:val="19"/>
          <w:szCs w:val="19"/>
        </w:rPr>
      </w:pPr>
    </w:p>
    <w:p w14:paraId="373DAE74" w14:textId="74EC40F0" w:rsidR="00AA24D9" w:rsidRPr="00D56693" w:rsidRDefault="00AA24D9" w:rsidP="00D56693">
      <w:pPr>
        <w:ind w:left="567" w:right="616"/>
        <w:jc w:val="both"/>
        <w:rPr>
          <w:rFonts w:ascii="Montserrat" w:hAnsi="Montserrat"/>
          <w:i/>
          <w:iCs/>
          <w:sz w:val="19"/>
          <w:szCs w:val="19"/>
        </w:rPr>
      </w:pPr>
      <w:r w:rsidRPr="00D56693">
        <w:rPr>
          <w:rFonts w:ascii="Montserrat" w:hAnsi="Montserrat"/>
          <w:i/>
          <w:iCs/>
          <w:sz w:val="19"/>
          <w:szCs w:val="19"/>
        </w:rPr>
        <w:t xml:space="preserve">Asimismo, </w:t>
      </w:r>
      <w:r w:rsidRPr="000E4687">
        <w:rPr>
          <w:rFonts w:ascii="Montserrat" w:hAnsi="Montserrat"/>
          <w:b/>
          <w:bCs/>
          <w:i/>
          <w:iCs/>
          <w:sz w:val="19"/>
          <w:szCs w:val="19"/>
          <w:u w:val="single"/>
        </w:rPr>
        <w:t xml:space="preserve">deberán concentrar en sus tesorerías los recursos distintos a los señalados en el primer párrafo </w:t>
      </w:r>
      <w:r w:rsidRPr="00D56693">
        <w:rPr>
          <w:rFonts w:ascii="Montserrat" w:hAnsi="Montserrat"/>
          <w:i/>
          <w:iCs/>
          <w:sz w:val="19"/>
          <w:szCs w:val="19"/>
        </w:rPr>
        <w:t>del presente Transitorio en el plazo previsto en el mismo.</w:t>
      </w:r>
    </w:p>
    <w:p w14:paraId="2684313F" w14:textId="77777777" w:rsidR="007D24D0" w:rsidRPr="00D56693" w:rsidRDefault="007D24D0" w:rsidP="00D56693">
      <w:pPr>
        <w:ind w:left="567" w:right="616"/>
        <w:jc w:val="both"/>
        <w:rPr>
          <w:rFonts w:ascii="Montserrat" w:hAnsi="Montserrat"/>
          <w:i/>
          <w:iCs/>
          <w:sz w:val="19"/>
          <w:szCs w:val="19"/>
        </w:rPr>
      </w:pPr>
    </w:p>
    <w:p w14:paraId="545A6BD6" w14:textId="386213AE" w:rsidR="00AA24D9" w:rsidRPr="00D56693" w:rsidRDefault="00AA24D9" w:rsidP="00D56693">
      <w:pPr>
        <w:ind w:left="567" w:right="616"/>
        <w:jc w:val="both"/>
        <w:rPr>
          <w:rFonts w:ascii="Montserrat" w:hAnsi="Montserrat"/>
          <w:i/>
          <w:iCs/>
          <w:sz w:val="19"/>
          <w:szCs w:val="19"/>
        </w:rPr>
      </w:pPr>
      <w:r w:rsidRPr="00D56693">
        <w:rPr>
          <w:rFonts w:ascii="Montserrat" w:hAnsi="Montserrat"/>
          <w:i/>
          <w:iCs/>
          <w:sz w:val="19"/>
          <w:szCs w:val="19"/>
        </w:rPr>
        <w:t>El Consejo Nacional de Ciencia y Tecnología y los Centros Públicos de Investigación deberán coordinarse con las instituciones que fungen como fiduciarias para llevar a cabo los actos y procesos necesarios para extinguir los fideicomisos públicos constituidos al amparo de la Ley de Ciencia y Tecnología, con la finalidad de que durante el ejercicio fiscal de 2021 se suscriban los convenios de extinción en términos de las disposiciones aplicables.</w:t>
      </w:r>
    </w:p>
    <w:p w14:paraId="2599D33A" w14:textId="77777777" w:rsidR="007D24D0" w:rsidRPr="00D56693" w:rsidRDefault="007D24D0" w:rsidP="00D56693">
      <w:pPr>
        <w:ind w:left="567" w:right="616"/>
        <w:jc w:val="both"/>
        <w:rPr>
          <w:rFonts w:ascii="Montserrat" w:hAnsi="Montserrat"/>
          <w:i/>
          <w:iCs/>
          <w:sz w:val="19"/>
          <w:szCs w:val="19"/>
        </w:rPr>
      </w:pPr>
    </w:p>
    <w:p w14:paraId="2536472D" w14:textId="3AEF9D3B" w:rsidR="0025107E" w:rsidRPr="00D56693" w:rsidRDefault="00AA24D9" w:rsidP="000A0678">
      <w:pPr>
        <w:ind w:left="567" w:right="616"/>
        <w:jc w:val="both"/>
        <w:rPr>
          <w:rFonts w:ascii="Montserrat" w:hAnsi="Montserrat"/>
          <w:i/>
          <w:iCs/>
          <w:sz w:val="19"/>
          <w:szCs w:val="19"/>
        </w:rPr>
      </w:pPr>
      <w:r w:rsidRPr="00D56693">
        <w:rPr>
          <w:rFonts w:ascii="Montserrat" w:hAnsi="Montserrat"/>
          <w:i/>
          <w:iCs/>
          <w:sz w:val="19"/>
          <w:szCs w:val="19"/>
        </w:rPr>
        <w:t>[…]”</w:t>
      </w:r>
    </w:p>
    <w:p w14:paraId="6872BD91" w14:textId="43C113EE" w:rsidR="00C21B54" w:rsidRPr="00C8078A" w:rsidRDefault="00C21B54" w:rsidP="002E2A7E">
      <w:pPr>
        <w:spacing w:before="120"/>
        <w:jc w:val="both"/>
        <w:rPr>
          <w:rFonts w:ascii="Montserrat" w:hAnsi="Montserrat"/>
          <w:sz w:val="22"/>
          <w:szCs w:val="22"/>
        </w:rPr>
      </w:pPr>
      <w:r w:rsidRPr="00C8078A">
        <w:rPr>
          <w:rFonts w:ascii="Montserrat" w:hAnsi="Montserrat"/>
          <w:sz w:val="22"/>
          <w:szCs w:val="22"/>
        </w:rPr>
        <w:t xml:space="preserve">En </w:t>
      </w:r>
      <w:r w:rsidR="006C2D10" w:rsidRPr="00C8078A">
        <w:rPr>
          <w:rFonts w:ascii="Montserrat" w:hAnsi="Montserrat"/>
          <w:sz w:val="22"/>
          <w:szCs w:val="22"/>
        </w:rPr>
        <w:t xml:space="preserve">la </w:t>
      </w:r>
      <w:r w:rsidRPr="00C8078A">
        <w:rPr>
          <w:rFonts w:ascii="Montserrat" w:hAnsi="Montserrat"/>
          <w:sz w:val="22"/>
          <w:szCs w:val="22"/>
        </w:rPr>
        <w:t>atención a dicho ordenamiento</w:t>
      </w:r>
      <w:r w:rsidR="006C2D10" w:rsidRPr="00C8078A">
        <w:rPr>
          <w:rFonts w:ascii="Montserrat" w:hAnsi="Montserrat"/>
          <w:sz w:val="22"/>
          <w:szCs w:val="22"/>
        </w:rPr>
        <w:t xml:space="preserve">, se establecieron </w:t>
      </w:r>
      <w:r w:rsidRPr="00C8078A">
        <w:rPr>
          <w:rFonts w:ascii="Montserrat" w:hAnsi="Montserrat"/>
          <w:sz w:val="22"/>
          <w:szCs w:val="22"/>
        </w:rPr>
        <w:t xml:space="preserve">los Acuerdos FCT/IE/2021/09 y FCT/IE/2021/11 del Comité Técnico del Fideicomiso de Ciencia y Tecnología </w:t>
      </w:r>
      <w:r w:rsidR="006C504C">
        <w:rPr>
          <w:rFonts w:ascii="Montserrat" w:hAnsi="Montserrat"/>
          <w:sz w:val="22"/>
          <w:szCs w:val="22"/>
        </w:rPr>
        <w:t>(</w:t>
      </w:r>
      <w:proofErr w:type="spellStart"/>
      <w:r w:rsidR="006C504C">
        <w:rPr>
          <w:rFonts w:ascii="Montserrat" w:hAnsi="Montserrat"/>
          <w:sz w:val="22"/>
          <w:szCs w:val="22"/>
        </w:rPr>
        <w:t>FCyT</w:t>
      </w:r>
      <w:proofErr w:type="spellEnd"/>
      <w:r w:rsidR="006C504C">
        <w:rPr>
          <w:rFonts w:ascii="Montserrat" w:hAnsi="Montserrat"/>
          <w:sz w:val="22"/>
          <w:szCs w:val="22"/>
        </w:rPr>
        <w:t xml:space="preserve">) </w:t>
      </w:r>
      <w:r w:rsidRPr="00C8078A">
        <w:rPr>
          <w:rFonts w:ascii="Montserrat" w:hAnsi="Montserrat"/>
          <w:sz w:val="22"/>
          <w:szCs w:val="22"/>
        </w:rPr>
        <w:t xml:space="preserve">del CIDE que </w:t>
      </w:r>
      <w:r w:rsidR="00587D00" w:rsidRPr="00C8078A">
        <w:rPr>
          <w:rFonts w:ascii="Montserrat" w:hAnsi="Montserrat"/>
          <w:sz w:val="22"/>
          <w:szCs w:val="22"/>
        </w:rPr>
        <w:t>señalan</w:t>
      </w:r>
      <w:r w:rsidRPr="00C8078A">
        <w:rPr>
          <w:rFonts w:ascii="Montserrat" w:hAnsi="Montserrat"/>
          <w:sz w:val="22"/>
          <w:szCs w:val="22"/>
        </w:rPr>
        <w:t xml:space="preserve">: </w:t>
      </w:r>
    </w:p>
    <w:p w14:paraId="0850745E" w14:textId="568A3710" w:rsidR="00C21B54" w:rsidRPr="00D56693" w:rsidRDefault="00C21B54" w:rsidP="002E2A7E">
      <w:pPr>
        <w:spacing w:before="120"/>
        <w:ind w:left="567" w:right="618"/>
        <w:jc w:val="both"/>
        <w:rPr>
          <w:rFonts w:ascii="Montserrat" w:hAnsi="Montserrat"/>
          <w:i/>
          <w:iCs/>
          <w:sz w:val="19"/>
          <w:szCs w:val="19"/>
        </w:rPr>
      </w:pPr>
      <w:r w:rsidRPr="00D56693">
        <w:rPr>
          <w:rFonts w:ascii="Montserrat" w:hAnsi="Montserrat"/>
          <w:i/>
          <w:iCs/>
          <w:sz w:val="19"/>
          <w:szCs w:val="19"/>
        </w:rPr>
        <w:t xml:space="preserve">“FCT/IE/2021/09.- El Comité Técnico toma conocimiento de los montos remanentes de las nueve secciones del fideicomiso, e instruye al Presidente de este Comité Técnico para que, bajo su responsabilidad, solicite al fiduciario que transfiera los remanentes a la tesorería del CIDE –ya sean los saldos líquidos, la transferencia de los títulos o el valor de liquidación de éstos a precio de mercado (excepto los recursos necesarios para cubrir el costo de la extinción del Fideicomiso), a más tardar el 30 de junio de 2021, </w:t>
      </w:r>
      <w:r w:rsidR="00177A85">
        <w:rPr>
          <w:rFonts w:ascii="Montserrat" w:hAnsi="Montserrat"/>
          <w:i/>
          <w:iCs/>
          <w:sz w:val="19"/>
          <w:szCs w:val="19"/>
        </w:rPr>
        <w:t>…</w:t>
      </w:r>
      <w:r w:rsidRPr="00D56693">
        <w:rPr>
          <w:rFonts w:ascii="Montserrat" w:hAnsi="Montserrat"/>
          <w:i/>
          <w:iCs/>
          <w:sz w:val="19"/>
          <w:szCs w:val="19"/>
        </w:rPr>
        <w:t>”</w:t>
      </w:r>
    </w:p>
    <w:p w14:paraId="5680BD82" w14:textId="77777777" w:rsidR="00C21B54" w:rsidRPr="00D56693" w:rsidRDefault="00C21B54" w:rsidP="00D56693">
      <w:pPr>
        <w:ind w:left="567" w:right="616"/>
        <w:jc w:val="both"/>
        <w:rPr>
          <w:rFonts w:ascii="Montserrat" w:hAnsi="Montserrat"/>
          <w:i/>
          <w:iCs/>
          <w:sz w:val="19"/>
          <w:szCs w:val="19"/>
        </w:rPr>
      </w:pPr>
    </w:p>
    <w:p w14:paraId="3D27165E" w14:textId="14B5BCF8" w:rsidR="00C21B54" w:rsidRPr="000A0678" w:rsidRDefault="00C21B54" w:rsidP="002E2A7E">
      <w:pPr>
        <w:spacing w:before="120"/>
        <w:ind w:left="567" w:right="618"/>
        <w:jc w:val="both"/>
        <w:rPr>
          <w:rFonts w:ascii="Montserrat" w:hAnsi="Montserrat"/>
          <w:i/>
          <w:iCs/>
          <w:sz w:val="19"/>
          <w:szCs w:val="19"/>
        </w:rPr>
      </w:pPr>
      <w:r w:rsidRPr="00D56693">
        <w:rPr>
          <w:rFonts w:ascii="Montserrat" w:hAnsi="Montserrat"/>
          <w:i/>
          <w:iCs/>
          <w:sz w:val="19"/>
          <w:szCs w:val="19"/>
        </w:rPr>
        <w:t>“Acuerdo FCT/IE/2021/11.- El Comité Técnico autoriza e instruye a su Presidente extinguir, en conjunto con la institución fiduciaria, el fideicomiso de Ciencia y Tecnología 1738-3 (actualmente 743845), a más tardar el 31 de diciembre de 2021”.</w:t>
      </w:r>
    </w:p>
    <w:p w14:paraId="50281830" w14:textId="2DA15C47" w:rsidR="00827F98" w:rsidRPr="00C8078A" w:rsidRDefault="00B75AEA" w:rsidP="004A23C4">
      <w:pPr>
        <w:spacing w:before="120"/>
        <w:jc w:val="both"/>
        <w:rPr>
          <w:rFonts w:ascii="Montserrat" w:hAnsi="Montserrat"/>
          <w:sz w:val="22"/>
          <w:szCs w:val="22"/>
        </w:rPr>
      </w:pPr>
      <w:r w:rsidRPr="00C8078A">
        <w:rPr>
          <w:rFonts w:ascii="Montserrat" w:hAnsi="Montserrat"/>
          <w:sz w:val="22"/>
          <w:szCs w:val="22"/>
        </w:rPr>
        <w:t xml:space="preserve">Por otra parte, con fundamento en la Fracción IV del artículo 56 de la Ley de Ciencia y Tecnología, reformado mediante el Decreto publicado el 6 de noviembre de 2020 en el </w:t>
      </w:r>
      <w:r w:rsidR="006C504C">
        <w:rPr>
          <w:rFonts w:ascii="Montserrat" w:hAnsi="Montserrat"/>
          <w:sz w:val="22"/>
          <w:szCs w:val="22"/>
        </w:rPr>
        <w:t>DOF</w:t>
      </w:r>
      <w:r w:rsidRPr="00C8078A">
        <w:rPr>
          <w:rFonts w:ascii="Montserrat" w:hAnsi="Montserrat"/>
          <w:sz w:val="22"/>
          <w:szCs w:val="22"/>
        </w:rPr>
        <w:t xml:space="preserve">, así como en lo previsto en el artículo 52 y 58 fracción II de la Ley Federal de las Entidades Paraestatales y en la fracción III del artículo 19 de la Ley Federal </w:t>
      </w:r>
      <w:r w:rsidRPr="00C8078A">
        <w:rPr>
          <w:rFonts w:ascii="Montserrat" w:hAnsi="Montserrat"/>
          <w:sz w:val="22"/>
          <w:szCs w:val="22"/>
        </w:rPr>
        <w:lastRenderedPageBreak/>
        <w:t>de Presupuesto y Responsabilidad Hacendaria, el Centro tiene la facultad, a través de su Órgano de Gobierno</w:t>
      </w:r>
      <w:r w:rsidR="0098415A" w:rsidRPr="00C8078A">
        <w:rPr>
          <w:rFonts w:ascii="Montserrat" w:hAnsi="Montserrat"/>
          <w:sz w:val="22"/>
          <w:szCs w:val="22"/>
        </w:rPr>
        <w:t xml:space="preserve">, </w:t>
      </w:r>
      <w:r w:rsidR="003A2966">
        <w:rPr>
          <w:rFonts w:ascii="Montserrat" w:hAnsi="Montserrat"/>
          <w:sz w:val="22"/>
          <w:szCs w:val="22"/>
        </w:rPr>
        <w:t xml:space="preserve">de </w:t>
      </w:r>
      <w:r w:rsidR="0098415A" w:rsidRPr="00C8078A">
        <w:rPr>
          <w:rFonts w:ascii="Montserrat" w:hAnsi="Montserrat"/>
          <w:sz w:val="22"/>
          <w:szCs w:val="22"/>
        </w:rPr>
        <w:t>decidir el uso y destino de recursos autogenerados obtenidos a través de la enajenación de bienes o la prestación de servicios, por la participación en asociaciones, alianzas o nuevas empresas de base tecnológica, comercialización de propiedad intelectual e industrial, donativos o por cualquier otro concepto que pudiera generar beneficios al centro</w:t>
      </w:r>
      <w:r w:rsidR="00DB1D3F">
        <w:rPr>
          <w:rFonts w:ascii="Montserrat" w:hAnsi="Montserrat"/>
          <w:sz w:val="22"/>
          <w:szCs w:val="22"/>
        </w:rPr>
        <w:t>.</w:t>
      </w:r>
    </w:p>
    <w:p w14:paraId="685BD7E5" w14:textId="54CE4989" w:rsidR="009D1C4D" w:rsidRPr="004A23C4" w:rsidRDefault="00EF161F" w:rsidP="004A23C4">
      <w:pPr>
        <w:pStyle w:val="Prrafodelista"/>
        <w:numPr>
          <w:ilvl w:val="0"/>
          <w:numId w:val="1"/>
        </w:numPr>
        <w:spacing w:before="120"/>
        <w:contextualSpacing w:val="0"/>
        <w:jc w:val="both"/>
        <w:rPr>
          <w:rFonts w:ascii="Montserrat" w:hAnsi="Montserrat"/>
          <w:b/>
          <w:bCs/>
          <w:sz w:val="22"/>
          <w:szCs w:val="22"/>
        </w:rPr>
      </w:pPr>
      <w:r w:rsidRPr="002E2A7E">
        <w:rPr>
          <w:rFonts w:ascii="Montserrat" w:hAnsi="Montserrat"/>
          <w:b/>
          <w:bCs/>
          <w:sz w:val="22"/>
          <w:szCs w:val="22"/>
        </w:rPr>
        <w:t>Situación actual y a</w:t>
      </w:r>
      <w:r w:rsidR="0025107E" w:rsidRPr="002E2A7E">
        <w:rPr>
          <w:rFonts w:ascii="Montserrat" w:hAnsi="Montserrat"/>
          <w:b/>
          <w:bCs/>
          <w:sz w:val="22"/>
          <w:szCs w:val="22"/>
        </w:rPr>
        <w:t xml:space="preserve">cciones realizadas </w:t>
      </w:r>
    </w:p>
    <w:p w14:paraId="326F275C" w14:textId="70F91134" w:rsidR="00F92777" w:rsidRPr="00C8078A" w:rsidRDefault="00762429" w:rsidP="004A23C4">
      <w:pPr>
        <w:spacing w:before="120"/>
        <w:jc w:val="both"/>
        <w:rPr>
          <w:rFonts w:ascii="Montserrat" w:hAnsi="Montserrat"/>
          <w:sz w:val="22"/>
          <w:szCs w:val="22"/>
        </w:rPr>
      </w:pPr>
      <w:r w:rsidRPr="00F835C5">
        <w:rPr>
          <w:rFonts w:ascii="Montserrat" w:hAnsi="Montserrat"/>
          <w:sz w:val="22"/>
          <w:szCs w:val="22"/>
        </w:rPr>
        <w:t>Con oficios DG/21/00149 y 00156 de</w:t>
      </w:r>
      <w:r w:rsidR="009D1C4D" w:rsidRPr="00F835C5">
        <w:rPr>
          <w:rFonts w:ascii="Montserrat" w:hAnsi="Montserrat"/>
          <w:sz w:val="22"/>
          <w:szCs w:val="22"/>
        </w:rPr>
        <w:t xml:space="preserve">l 31 de mayo </w:t>
      </w:r>
      <w:r w:rsidRPr="00F835C5">
        <w:rPr>
          <w:rFonts w:ascii="Montserrat" w:hAnsi="Montserrat"/>
          <w:sz w:val="22"/>
          <w:szCs w:val="22"/>
        </w:rPr>
        <w:t>y 16 de junio</w:t>
      </w:r>
      <w:r w:rsidR="00004F73" w:rsidRPr="00F835C5">
        <w:rPr>
          <w:rFonts w:ascii="Montserrat" w:hAnsi="Montserrat"/>
          <w:sz w:val="22"/>
          <w:szCs w:val="22"/>
        </w:rPr>
        <w:t xml:space="preserve"> de 2021</w:t>
      </w:r>
      <w:r w:rsidR="00BB0B47" w:rsidRPr="00F835C5">
        <w:rPr>
          <w:rFonts w:ascii="Montserrat" w:hAnsi="Montserrat"/>
          <w:sz w:val="22"/>
          <w:szCs w:val="22"/>
        </w:rPr>
        <w:t xml:space="preserve"> respectivamente, </w:t>
      </w:r>
      <w:r w:rsidR="009D1C4D" w:rsidRPr="00F835C5">
        <w:rPr>
          <w:rFonts w:ascii="Montserrat" w:hAnsi="Montserrat"/>
          <w:sz w:val="22"/>
          <w:szCs w:val="22"/>
        </w:rPr>
        <w:t xml:space="preserve">se </w:t>
      </w:r>
      <w:r w:rsidR="00BB0B47" w:rsidRPr="00F835C5">
        <w:rPr>
          <w:rFonts w:ascii="Montserrat" w:hAnsi="Montserrat"/>
          <w:sz w:val="22"/>
          <w:szCs w:val="22"/>
        </w:rPr>
        <w:t>realiz</w:t>
      </w:r>
      <w:r w:rsidR="009D1C4D" w:rsidRPr="00F835C5">
        <w:rPr>
          <w:rFonts w:ascii="Montserrat" w:hAnsi="Montserrat"/>
          <w:sz w:val="22"/>
          <w:szCs w:val="22"/>
        </w:rPr>
        <w:t xml:space="preserve">aron las gestiones ante la </w:t>
      </w:r>
      <w:r w:rsidR="00F92777" w:rsidRPr="00F835C5">
        <w:rPr>
          <w:rFonts w:ascii="Montserrat" w:hAnsi="Montserrat"/>
          <w:sz w:val="22"/>
          <w:szCs w:val="22"/>
        </w:rPr>
        <w:t>TESOFE</w:t>
      </w:r>
      <w:r w:rsidR="009D1C4D" w:rsidRPr="00F835C5">
        <w:rPr>
          <w:rFonts w:ascii="Montserrat" w:hAnsi="Montserrat"/>
          <w:sz w:val="22"/>
          <w:szCs w:val="22"/>
        </w:rPr>
        <w:t xml:space="preserve"> para la autorización de la apertura de </w:t>
      </w:r>
      <w:r w:rsidR="00BB0B47" w:rsidRPr="00F835C5">
        <w:rPr>
          <w:rFonts w:ascii="Montserrat" w:hAnsi="Montserrat"/>
          <w:sz w:val="22"/>
          <w:szCs w:val="22"/>
        </w:rPr>
        <w:t xml:space="preserve">una </w:t>
      </w:r>
      <w:r w:rsidR="009D1C4D" w:rsidRPr="00F835C5">
        <w:rPr>
          <w:rFonts w:ascii="Montserrat" w:hAnsi="Montserrat"/>
          <w:sz w:val="22"/>
          <w:szCs w:val="22"/>
        </w:rPr>
        <w:t>cuenta destinada a concentrar y administrar los recursos provenientes del Fideicomiso de Ciencia y Tecnología</w:t>
      </w:r>
      <w:r w:rsidR="00BE296B" w:rsidRPr="00F835C5">
        <w:rPr>
          <w:rFonts w:ascii="Montserrat" w:hAnsi="Montserrat"/>
          <w:sz w:val="22"/>
          <w:szCs w:val="22"/>
        </w:rPr>
        <w:t xml:space="preserve">, con lo que se da </w:t>
      </w:r>
      <w:r w:rsidR="009D1C4D" w:rsidRPr="00F835C5">
        <w:rPr>
          <w:rFonts w:ascii="Montserrat" w:hAnsi="Montserrat"/>
          <w:sz w:val="22"/>
          <w:szCs w:val="22"/>
        </w:rPr>
        <w:t xml:space="preserve">cumplimiento a lo que establece el Séptimo Transitorio del Decreto del 6 de noviembre de </w:t>
      </w:r>
      <w:r w:rsidRPr="00F835C5">
        <w:rPr>
          <w:rFonts w:ascii="Montserrat" w:hAnsi="Montserrat"/>
          <w:sz w:val="22"/>
          <w:szCs w:val="22"/>
        </w:rPr>
        <w:t>2020</w:t>
      </w:r>
      <w:r w:rsidR="00F92777" w:rsidRPr="00F835C5">
        <w:rPr>
          <w:rFonts w:ascii="Montserrat" w:hAnsi="Montserrat"/>
          <w:sz w:val="22"/>
          <w:szCs w:val="22"/>
        </w:rPr>
        <w:t xml:space="preserve">, </w:t>
      </w:r>
      <w:r w:rsidR="00BE296B" w:rsidRPr="00F835C5">
        <w:rPr>
          <w:rFonts w:ascii="Montserrat" w:hAnsi="Montserrat"/>
          <w:sz w:val="22"/>
          <w:szCs w:val="22"/>
        </w:rPr>
        <w:t xml:space="preserve">en el sentido </w:t>
      </w:r>
      <w:r w:rsidRPr="00F835C5">
        <w:rPr>
          <w:rFonts w:ascii="Montserrat" w:hAnsi="Montserrat"/>
          <w:sz w:val="22"/>
          <w:szCs w:val="22"/>
        </w:rPr>
        <w:t>de concentrar los recursos en la Tesorería del CIDE</w:t>
      </w:r>
      <w:r w:rsidR="00F92777" w:rsidRPr="00F835C5">
        <w:rPr>
          <w:rFonts w:ascii="Montserrat" w:hAnsi="Montserrat"/>
          <w:sz w:val="22"/>
          <w:szCs w:val="22"/>
        </w:rPr>
        <w:t>, que no so</w:t>
      </w:r>
      <w:r w:rsidR="00BB0B47" w:rsidRPr="00F835C5">
        <w:rPr>
          <w:rFonts w:ascii="Montserrat" w:hAnsi="Montserrat"/>
          <w:sz w:val="22"/>
          <w:szCs w:val="22"/>
        </w:rPr>
        <w:t>n</w:t>
      </w:r>
      <w:r w:rsidR="00F92777" w:rsidRPr="00F835C5">
        <w:rPr>
          <w:rFonts w:ascii="Montserrat" w:hAnsi="Montserrat"/>
          <w:sz w:val="22"/>
          <w:szCs w:val="22"/>
        </w:rPr>
        <w:t xml:space="preserve"> recursos públicos federales y continuar con el proceso de extinción de dicho fideicomiso.</w:t>
      </w:r>
    </w:p>
    <w:p w14:paraId="112C975F" w14:textId="27A9A873" w:rsidR="00F92777" w:rsidRPr="00C8078A" w:rsidRDefault="00F92777" w:rsidP="00F835C5">
      <w:pPr>
        <w:spacing w:before="120"/>
        <w:jc w:val="both"/>
        <w:rPr>
          <w:rFonts w:ascii="Montserrat" w:hAnsi="Montserrat"/>
          <w:sz w:val="22"/>
          <w:szCs w:val="22"/>
        </w:rPr>
      </w:pPr>
      <w:r w:rsidRPr="00F835C5">
        <w:rPr>
          <w:rFonts w:ascii="Montserrat" w:hAnsi="Montserrat"/>
          <w:sz w:val="22"/>
          <w:szCs w:val="22"/>
        </w:rPr>
        <w:t xml:space="preserve">La </w:t>
      </w:r>
      <w:proofErr w:type="spellStart"/>
      <w:r w:rsidRPr="00F835C5">
        <w:rPr>
          <w:rFonts w:ascii="Montserrat" w:hAnsi="Montserrat"/>
          <w:sz w:val="22"/>
          <w:szCs w:val="22"/>
        </w:rPr>
        <w:t>Subtesorería</w:t>
      </w:r>
      <w:proofErr w:type="spellEnd"/>
      <w:r w:rsidRPr="00F835C5">
        <w:rPr>
          <w:rFonts w:ascii="Montserrat" w:hAnsi="Montserrat"/>
          <w:sz w:val="22"/>
          <w:szCs w:val="22"/>
        </w:rPr>
        <w:t xml:space="preserve"> de Operación de la Dirección de Operaciones Bancarias, con oficio No. 401-T-SO-DOB-1314/2021 401 -T-SO-DORV-192/2021 401 -T-SO-DAE-764/2021 de fecha 18 de junio de 2021, determinó que la apertura de la cuenta bancaria no es susceptible de ser autorizada por la Tesorería de la Federación, toda vez que los recursos no pueden ser considerados recursos públicos federales, </w:t>
      </w:r>
      <w:r w:rsidR="00964466" w:rsidRPr="00F835C5">
        <w:rPr>
          <w:rFonts w:ascii="Montserrat" w:hAnsi="Montserrat"/>
          <w:sz w:val="22"/>
          <w:szCs w:val="22"/>
        </w:rPr>
        <w:t>por lo que puede abrirse con la institución bancaria sin que se incorpore a la Cuenta Única de la Tesorería (CUT).</w:t>
      </w:r>
    </w:p>
    <w:p w14:paraId="0CAD5F91" w14:textId="5B0185C7" w:rsidR="00AE7AE0" w:rsidRPr="00F835C5" w:rsidRDefault="00F92777" w:rsidP="00F835C5">
      <w:pPr>
        <w:spacing w:before="120"/>
        <w:jc w:val="both"/>
        <w:rPr>
          <w:rFonts w:ascii="Montserrat" w:hAnsi="Montserrat"/>
          <w:sz w:val="22"/>
          <w:szCs w:val="22"/>
        </w:rPr>
      </w:pPr>
      <w:r w:rsidRPr="00F835C5">
        <w:rPr>
          <w:rFonts w:ascii="Montserrat" w:hAnsi="Montserrat"/>
          <w:sz w:val="22"/>
          <w:szCs w:val="22"/>
        </w:rPr>
        <w:t xml:space="preserve">El 23 de junio </w:t>
      </w:r>
      <w:r w:rsidR="0084171F" w:rsidRPr="00F835C5">
        <w:rPr>
          <w:rFonts w:ascii="Montserrat" w:hAnsi="Montserrat"/>
          <w:sz w:val="22"/>
          <w:szCs w:val="22"/>
        </w:rPr>
        <w:t>se</w:t>
      </w:r>
      <w:r w:rsidR="003034E6" w:rsidRPr="00F835C5">
        <w:rPr>
          <w:rFonts w:ascii="Montserrat" w:hAnsi="Montserrat"/>
          <w:sz w:val="22"/>
          <w:szCs w:val="22"/>
        </w:rPr>
        <w:t xml:space="preserve"> abrió la</w:t>
      </w:r>
      <w:r w:rsidR="0084171F" w:rsidRPr="00F835C5">
        <w:rPr>
          <w:rFonts w:ascii="Montserrat" w:hAnsi="Montserrat"/>
          <w:sz w:val="22"/>
          <w:szCs w:val="22"/>
        </w:rPr>
        <w:t xml:space="preserve"> cuenta número 1155529073 con la institución Banco Mercantil del Norte, S</w:t>
      </w:r>
      <w:r w:rsidR="004D12D0">
        <w:rPr>
          <w:rFonts w:ascii="Montserrat" w:hAnsi="Montserrat"/>
          <w:sz w:val="22"/>
          <w:szCs w:val="22"/>
        </w:rPr>
        <w:t>.</w:t>
      </w:r>
      <w:r w:rsidR="0084171F" w:rsidRPr="00F835C5">
        <w:rPr>
          <w:rFonts w:ascii="Montserrat" w:hAnsi="Montserrat"/>
          <w:sz w:val="22"/>
          <w:szCs w:val="22"/>
        </w:rPr>
        <w:t>A. (BANORTE), para la concentración de los recursos del Fideicomiso de Ciencia y Tecnología</w:t>
      </w:r>
      <w:r w:rsidR="00705AFB">
        <w:rPr>
          <w:rFonts w:ascii="Montserrat" w:hAnsi="Montserrat"/>
          <w:sz w:val="22"/>
          <w:szCs w:val="22"/>
        </w:rPr>
        <w:t xml:space="preserve"> y a</w:t>
      </w:r>
      <w:r w:rsidR="00AE7AE0" w:rsidRPr="00F835C5">
        <w:rPr>
          <w:rFonts w:ascii="Montserrat" w:hAnsi="Montserrat"/>
          <w:sz w:val="22"/>
          <w:szCs w:val="22"/>
        </w:rPr>
        <w:t xml:space="preserve">l 30 de junio de 2021 se concentraron en la Tesorería del CIDE </w:t>
      </w:r>
      <w:r w:rsidR="00AE7AE0" w:rsidRPr="00DB6CFC">
        <w:rPr>
          <w:rFonts w:ascii="Montserrat" w:hAnsi="Montserrat"/>
          <w:b/>
          <w:bCs/>
          <w:sz w:val="22"/>
          <w:szCs w:val="22"/>
        </w:rPr>
        <w:t>$253,465,549.90</w:t>
      </w:r>
      <w:r w:rsidR="00AE7AE0" w:rsidRPr="00F835C5">
        <w:rPr>
          <w:rFonts w:ascii="Montserrat" w:hAnsi="Montserrat"/>
          <w:sz w:val="22"/>
          <w:szCs w:val="22"/>
        </w:rPr>
        <w:t xml:space="preserve"> </w:t>
      </w:r>
      <w:r w:rsidR="00705AFB">
        <w:rPr>
          <w:rFonts w:ascii="Montserrat" w:hAnsi="Montserrat"/>
          <w:sz w:val="22"/>
          <w:szCs w:val="22"/>
        </w:rPr>
        <w:t>de la siguiente forma</w:t>
      </w:r>
      <w:r w:rsidR="00F835C5" w:rsidRPr="00F835C5">
        <w:rPr>
          <w:rFonts w:ascii="Montserrat" w:hAnsi="Montserrat"/>
          <w:sz w:val="22"/>
          <w:szCs w:val="22"/>
        </w:rPr>
        <w:t>:</w:t>
      </w:r>
    </w:p>
    <w:p w14:paraId="68282B75" w14:textId="771D0A79" w:rsidR="00AE7AE0" w:rsidRPr="00F835C5" w:rsidRDefault="00AE7AE0" w:rsidP="00F835C5">
      <w:pPr>
        <w:pStyle w:val="Prrafodelista"/>
        <w:numPr>
          <w:ilvl w:val="0"/>
          <w:numId w:val="6"/>
        </w:numPr>
        <w:spacing w:before="120"/>
        <w:ind w:left="714" w:hanging="357"/>
        <w:contextualSpacing w:val="0"/>
        <w:jc w:val="both"/>
        <w:rPr>
          <w:rFonts w:ascii="Montserrat" w:hAnsi="Montserrat"/>
          <w:sz w:val="22"/>
          <w:szCs w:val="22"/>
        </w:rPr>
      </w:pPr>
      <w:r w:rsidRPr="00F835C5">
        <w:rPr>
          <w:rFonts w:ascii="Montserrat" w:hAnsi="Montserrat"/>
          <w:sz w:val="22"/>
          <w:szCs w:val="22"/>
        </w:rPr>
        <w:t xml:space="preserve">Se transfirió a </w:t>
      </w:r>
      <w:r w:rsidR="0010245D">
        <w:rPr>
          <w:rFonts w:ascii="Montserrat" w:hAnsi="Montserrat"/>
          <w:sz w:val="22"/>
          <w:szCs w:val="22"/>
        </w:rPr>
        <w:t>l</w:t>
      </w:r>
      <w:r w:rsidRPr="00F835C5">
        <w:rPr>
          <w:rFonts w:ascii="Montserrat" w:hAnsi="Montserrat"/>
          <w:sz w:val="22"/>
          <w:szCs w:val="22"/>
        </w:rPr>
        <w:t xml:space="preserve">a cuenta </w:t>
      </w:r>
      <w:r w:rsidR="0084171F" w:rsidRPr="00F835C5">
        <w:rPr>
          <w:rFonts w:ascii="Montserrat" w:hAnsi="Montserrat"/>
          <w:sz w:val="22"/>
          <w:szCs w:val="22"/>
        </w:rPr>
        <w:t>1155529073</w:t>
      </w:r>
      <w:r w:rsidRPr="00F835C5">
        <w:rPr>
          <w:rFonts w:ascii="Montserrat" w:hAnsi="Montserrat"/>
          <w:sz w:val="22"/>
          <w:szCs w:val="22"/>
        </w:rPr>
        <w:t xml:space="preserve"> del CIDE la cantidad </w:t>
      </w:r>
      <w:r w:rsidR="007153AE">
        <w:rPr>
          <w:rFonts w:ascii="Montserrat" w:hAnsi="Montserrat"/>
          <w:sz w:val="22"/>
          <w:szCs w:val="22"/>
        </w:rPr>
        <w:t xml:space="preserve">líquida </w:t>
      </w:r>
      <w:r w:rsidRPr="00F835C5">
        <w:rPr>
          <w:rFonts w:ascii="Montserrat" w:hAnsi="Montserrat"/>
          <w:sz w:val="22"/>
          <w:szCs w:val="22"/>
        </w:rPr>
        <w:t xml:space="preserve">de </w:t>
      </w:r>
      <w:r w:rsidRPr="00DB6CFC">
        <w:rPr>
          <w:rFonts w:ascii="Montserrat" w:hAnsi="Montserrat"/>
          <w:b/>
          <w:bCs/>
          <w:sz w:val="22"/>
          <w:szCs w:val="22"/>
        </w:rPr>
        <w:t>$199,793,903.55</w:t>
      </w:r>
      <w:r w:rsidR="00F835C5">
        <w:rPr>
          <w:rFonts w:ascii="Montserrat" w:hAnsi="Montserrat"/>
          <w:sz w:val="22"/>
          <w:szCs w:val="22"/>
        </w:rPr>
        <w:t xml:space="preserve">, </w:t>
      </w:r>
      <w:r w:rsidR="00F835C5" w:rsidRPr="00F835C5">
        <w:rPr>
          <w:rFonts w:ascii="Montserrat" w:hAnsi="Montserrat"/>
          <w:sz w:val="22"/>
          <w:szCs w:val="22"/>
        </w:rPr>
        <w:t>para la concentración de los recursos del Fideicomiso de Ciencia y Tecnología</w:t>
      </w:r>
      <w:r w:rsidR="00F835C5">
        <w:rPr>
          <w:rFonts w:ascii="Montserrat" w:hAnsi="Montserrat"/>
          <w:sz w:val="22"/>
          <w:szCs w:val="22"/>
        </w:rPr>
        <w:t>.</w:t>
      </w:r>
    </w:p>
    <w:p w14:paraId="7F11BAF1" w14:textId="01BAEDA9" w:rsidR="00AE7AE0" w:rsidRPr="00CF61BB" w:rsidRDefault="00AE7AE0" w:rsidP="00AE7AE0">
      <w:pPr>
        <w:pStyle w:val="Prrafodelista"/>
        <w:numPr>
          <w:ilvl w:val="0"/>
          <w:numId w:val="6"/>
        </w:numPr>
        <w:spacing w:before="120"/>
        <w:ind w:left="714" w:hanging="357"/>
        <w:contextualSpacing w:val="0"/>
        <w:jc w:val="both"/>
        <w:rPr>
          <w:rFonts w:ascii="Montserrat" w:hAnsi="Montserrat"/>
          <w:sz w:val="22"/>
          <w:szCs w:val="22"/>
        </w:rPr>
      </w:pPr>
      <w:r w:rsidRPr="00C8078A">
        <w:rPr>
          <w:rFonts w:ascii="Montserrat" w:hAnsi="Montserrat"/>
          <w:sz w:val="22"/>
          <w:szCs w:val="22"/>
        </w:rPr>
        <w:t>Adicionalmente, otra parte qued</w:t>
      </w:r>
      <w:r w:rsidR="00BB3B34">
        <w:rPr>
          <w:rFonts w:ascii="Montserrat" w:hAnsi="Montserrat"/>
          <w:sz w:val="22"/>
          <w:szCs w:val="22"/>
        </w:rPr>
        <w:t>ó</w:t>
      </w:r>
      <w:r w:rsidRPr="00C8078A">
        <w:rPr>
          <w:rFonts w:ascii="Montserrat" w:hAnsi="Montserrat"/>
          <w:sz w:val="22"/>
          <w:szCs w:val="22"/>
        </w:rPr>
        <w:t xml:space="preserve"> invertida en BONOS y UDIBONOS, de conformidad con los lineamientos de inversión aplicables a las entidades paraestatales, buscando promover que las disponibilidades financieras sean invertidas en las mejores condiciones de riesgo y rendimiento. Para esto último, se firmó un contrato de intermediación bursátil a nombre del CIDE mediante el cual se realizó el traspaso de títulos, por un monto de </w:t>
      </w:r>
      <w:r w:rsidRPr="00DB6CFC">
        <w:rPr>
          <w:rFonts w:ascii="Montserrat" w:hAnsi="Montserrat"/>
          <w:b/>
          <w:bCs/>
          <w:sz w:val="22"/>
          <w:szCs w:val="22"/>
        </w:rPr>
        <w:t>$53,671,646.35</w:t>
      </w:r>
      <w:r w:rsidRPr="00C8078A">
        <w:rPr>
          <w:rFonts w:ascii="Montserrat" w:hAnsi="Montserrat"/>
          <w:sz w:val="22"/>
          <w:szCs w:val="22"/>
        </w:rPr>
        <w:t>.</w:t>
      </w:r>
    </w:p>
    <w:p w14:paraId="69807A5B" w14:textId="2A958980" w:rsidR="00AE7AE0" w:rsidRPr="00C8078A" w:rsidRDefault="00CF61BB" w:rsidP="00107296">
      <w:pPr>
        <w:spacing w:before="120"/>
        <w:jc w:val="both"/>
        <w:rPr>
          <w:rFonts w:ascii="Montserrat" w:hAnsi="Montserrat"/>
          <w:sz w:val="22"/>
          <w:szCs w:val="22"/>
        </w:rPr>
      </w:pPr>
      <w:r>
        <w:rPr>
          <w:rFonts w:ascii="Montserrat" w:hAnsi="Montserrat"/>
          <w:sz w:val="22"/>
          <w:szCs w:val="22"/>
        </w:rPr>
        <w:t>Es importante señalar</w:t>
      </w:r>
      <w:r w:rsidR="00AE7AE0" w:rsidRPr="00C8078A">
        <w:rPr>
          <w:rFonts w:ascii="Montserrat" w:hAnsi="Montserrat"/>
          <w:sz w:val="22"/>
          <w:szCs w:val="22"/>
        </w:rPr>
        <w:t xml:space="preserve"> que en las cuentas pagadoras del fideicomiso </w:t>
      </w:r>
      <w:r w:rsidR="003347DE">
        <w:rPr>
          <w:rFonts w:ascii="Montserrat" w:hAnsi="Montserrat"/>
          <w:sz w:val="22"/>
          <w:szCs w:val="22"/>
        </w:rPr>
        <w:t xml:space="preserve">se mantuvo </w:t>
      </w:r>
      <w:r w:rsidR="00AE7AE0" w:rsidRPr="00C8078A">
        <w:rPr>
          <w:rFonts w:ascii="Montserrat" w:hAnsi="Montserrat"/>
          <w:sz w:val="22"/>
          <w:szCs w:val="22"/>
        </w:rPr>
        <w:t xml:space="preserve">un monto de </w:t>
      </w:r>
      <w:r w:rsidR="00AE7AE0" w:rsidRPr="00CF61BB">
        <w:rPr>
          <w:rFonts w:ascii="Montserrat" w:hAnsi="Montserrat"/>
          <w:b/>
          <w:bCs/>
          <w:sz w:val="22"/>
          <w:szCs w:val="22"/>
        </w:rPr>
        <w:t>$25,441,082.10</w:t>
      </w:r>
      <w:r w:rsidR="00AE7AE0" w:rsidRPr="00C8078A">
        <w:rPr>
          <w:rFonts w:ascii="Montserrat" w:hAnsi="Montserrat"/>
          <w:sz w:val="22"/>
          <w:szCs w:val="22"/>
        </w:rPr>
        <w:t xml:space="preserve"> </w:t>
      </w:r>
      <w:r w:rsidR="0019634F" w:rsidRPr="00C8078A">
        <w:rPr>
          <w:rFonts w:ascii="Montserrat" w:hAnsi="Montserrat"/>
          <w:sz w:val="22"/>
          <w:szCs w:val="22"/>
        </w:rPr>
        <w:t xml:space="preserve">orientados </w:t>
      </w:r>
      <w:r w:rsidR="00AE7AE0" w:rsidRPr="00C8078A">
        <w:rPr>
          <w:rFonts w:ascii="Montserrat" w:hAnsi="Montserrat"/>
          <w:sz w:val="22"/>
          <w:szCs w:val="22"/>
        </w:rPr>
        <w:t>al cumplimiento de compromisos adquiridos previos al 6 de noviembre</w:t>
      </w:r>
      <w:r w:rsidR="0050382E" w:rsidRPr="00C8078A">
        <w:rPr>
          <w:rFonts w:ascii="Montserrat" w:hAnsi="Montserrat"/>
          <w:sz w:val="22"/>
          <w:szCs w:val="22"/>
        </w:rPr>
        <w:t xml:space="preserve">, </w:t>
      </w:r>
      <w:r w:rsidR="00AE7AE0" w:rsidRPr="00C8078A">
        <w:rPr>
          <w:rFonts w:ascii="Montserrat" w:hAnsi="Montserrat"/>
          <w:sz w:val="22"/>
          <w:szCs w:val="22"/>
        </w:rPr>
        <w:t>conforme lo establece el propio Decreto</w:t>
      </w:r>
      <w:r>
        <w:rPr>
          <w:rFonts w:ascii="Montserrat" w:hAnsi="Montserrat"/>
          <w:sz w:val="22"/>
          <w:szCs w:val="22"/>
        </w:rPr>
        <w:t xml:space="preserve">. Lo anterior, con la finalidad de estar en posibilidad de efectuar los pagos de compromisos asociados </w:t>
      </w:r>
      <w:r w:rsidR="000A32C4">
        <w:rPr>
          <w:rFonts w:ascii="Montserrat" w:hAnsi="Montserrat"/>
          <w:sz w:val="22"/>
          <w:szCs w:val="22"/>
        </w:rPr>
        <w:t>al RFC</w:t>
      </w:r>
      <w:r w:rsidR="00BA5A86" w:rsidRPr="00C8078A">
        <w:rPr>
          <w:rFonts w:ascii="Montserrat" w:hAnsi="Montserrat"/>
          <w:sz w:val="22"/>
          <w:szCs w:val="22"/>
        </w:rPr>
        <w:t xml:space="preserve"> del </w:t>
      </w:r>
      <w:proofErr w:type="spellStart"/>
      <w:r>
        <w:rPr>
          <w:rFonts w:ascii="Montserrat" w:hAnsi="Montserrat"/>
          <w:sz w:val="22"/>
          <w:szCs w:val="22"/>
        </w:rPr>
        <w:t>FCyT</w:t>
      </w:r>
      <w:proofErr w:type="spellEnd"/>
      <w:r w:rsidR="000A32C4">
        <w:rPr>
          <w:rFonts w:ascii="Montserrat" w:hAnsi="Montserrat"/>
          <w:sz w:val="22"/>
          <w:szCs w:val="22"/>
        </w:rPr>
        <w:t>. Estos</w:t>
      </w:r>
      <w:r w:rsidR="00AE7AE0" w:rsidRPr="00C8078A">
        <w:rPr>
          <w:rFonts w:ascii="Montserrat" w:hAnsi="Montserrat"/>
          <w:sz w:val="22"/>
          <w:szCs w:val="22"/>
        </w:rPr>
        <w:t xml:space="preserve"> recurso</w:t>
      </w:r>
      <w:r w:rsidR="000A32C4">
        <w:rPr>
          <w:rFonts w:ascii="Montserrat" w:hAnsi="Montserrat"/>
          <w:sz w:val="22"/>
          <w:szCs w:val="22"/>
        </w:rPr>
        <w:t>s</w:t>
      </w:r>
      <w:r w:rsidR="00AE7AE0" w:rsidRPr="00C8078A">
        <w:rPr>
          <w:rFonts w:ascii="Montserrat" w:hAnsi="Montserrat"/>
          <w:sz w:val="22"/>
          <w:szCs w:val="22"/>
        </w:rPr>
        <w:t xml:space="preserve"> debe</w:t>
      </w:r>
      <w:r w:rsidR="000A32C4">
        <w:rPr>
          <w:rFonts w:ascii="Montserrat" w:hAnsi="Montserrat"/>
          <w:sz w:val="22"/>
          <w:szCs w:val="22"/>
        </w:rPr>
        <w:t>rán</w:t>
      </w:r>
      <w:r w:rsidR="00AE7AE0" w:rsidRPr="00C8078A">
        <w:rPr>
          <w:rFonts w:ascii="Montserrat" w:hAnsi="Montserrat"/>
          <w:sz w:val="22"/>
          <w:szCs w:val="22"/>
        </w:rPr>
        <w:t xml:space="preserve"> quedar ejercido</w:t>
      </w:r>
      <w:r w:rsidR="00BA5A86" w:rsidRPr="00C8078A">
        <w:rPr>
          <w:rFonts w:ascii="Montserrat" w:hAnsi="Montserrat"/>
          <w:sz w:val="22"/>
          <w:szCs w:val="22"/>
        </w:rPr>
        <w:t xml:space="preserve">s </w:t>
      </w:r>
      <w:r w:rsidR="00AE7AE0" w:rsidRPr="00C8078A">
        <w:rPr>
          <w:rFonts w:ascii="Montserrat" w:hAnsi="Montserrat"/>
          <w:sz w:val="22"/>
          <w:szCs w:val="22"/>
        </w:rPr>
        <w:t xml:space="preserve">a más tardar en octubre de </w:t>
      </w:r>
      <w:r w:rsidR="000A32C4">
        <w:rPr>
          <w:rFonts w:ascii="Montserrat" w:hAnsi="Montserrat"/>
          <w:sz w:val="22"/>
          <w:szCs w:val="22"/>
        </w:rPr>
        <w:t>2021</w:t>
      </w:r>
      <w:r w:rsidR="00AE7AE0" w:rsidRPr="00C8078A">
        <w:rPr>
          <w:rFonts w:ascii="Montserrat" w:hAnsi="Montserrat"/>
          <w:sz w:val="22"/>
          <w:szCs w:val="22"/>
        </w:rPr>
        <w:t>, para proceder a la extinción del fideicomiso antes del 31 de diciembre.</w:t>
      </w:r>
      <w:r w:rsidR="00FF54CF">
        <w:rPr>
          <w:rFonts w:ascii="Montserrat" w:hAnsi="Montserrat"/>
          <w:sz w:val="22"/>
          <w:szCs w:val="22"/>
        </w:rPr>
        <w:t xml:space="preserve"> Lo</w:t>
      </w:r>
      <w:r w:rsidR="000A5D21">
        <w:rPr>
          <w:rFonts w:ascii="Montserrat" w:hAnsi="Montserrat"/>
          <w:sz w:val="22"/>
          <w:szCs w:val="22"/>
        </w:rPr>
        <w:t>s</w:t>
      </w:r>
      <w:r w:rsidR="00FF54CF">
        <w:rPr>
          <w:rFonts w:ascii="Montserrat" w:hAnsi="Montserrat"/>
          <w:sz w:val="22"/>
          <w:szCs w:val="22"/>
        </w:rPr>
        <w:t xml:space="preserve"> remanentes </w:t>
      </w:r>
      <w:r w:rsidR="00A97C19">
        <w:rPr>
          <w:rFonts w:ascii="Montserrat" w:hAnsi="Montserrat"/>
          <w:sz w:val="22"/>
          <w:szCs w:val="22"/>
        </w:rPr>
        <w:t xml:space="preserve">que </w:t>
      </w:r>
      <w:r w:rsidR="00FF54CF">
        <w:rPr>
          <w:rFonts w:ascii="Montserrat" w:hAnsi="Montserrat"/>
          <w:sz w:val="22"/>
          <w:szCs w:val="22"/>
        </w:rPr>
        <w:t>en su caso</w:t>
      </w:r>
      <w:r w:rsidR="00A97C19">
        <w:rPr>
          <w:rFonts w:ascii="Montserrat" w:hAnsi="Montserrat"/>
          <w:sz w:val="22"/>
          <w:szCs w:val="22"/>
        </w:rPr>
        <w:t xml:space="preserve"> resulten</w:t>
      </w:r>
      <w:r w:rsidR="00FF54CF">
        <w:rPr>
          <w:rFonts w:ascii="Montserrat" w:hAnsi="Montserrat"/>
          <w:sz w:val="22"/>
          <w:szCs w:val="22"/>
        </w:rPr>
        <w:t xml:space="preserve">, serán transferidos a la cuenta </w:t>
      </w:r>
      <w:r w:rsidR="00FF54CF" w:rsidRPr="00F835C5">
        <w:rPr>
          <w:rFonts w:ascii="Montserrat" w:hAnsi="Montserrat"/>
          <w:sz w:val="22"/>
          <w:szCs w:val="22"/>
        </w:rPr>
        <w:t>1155529073</w:t>
      </w:r>
      <w:r w:rsidR="00FF54CF">
        <w:rPr>
          <w:rFonts w:ascii="Montserrat" w:hAnsi="Montserrat"/>
          <w:sz w:val="22"/>
          <w:szCs w:val="22"/>
        </w:rPr>
        <w:t>.</w:t>
      </w:r>
    </w:p>
    <w:p w14:paraId="4296E94D" w14:textId="049B29A2" w:rsidR="00D22DFD" w:rsidRPr="00C8078A" w:rsidRDefault="001F6118" w:rsidP="001B50C5">
      <w:pPr>
        <w:spacing w:before="120"/>
        <w:jc w:val="both"/>
        <w:rPr>
          <w:rFonts w:ascii="Montserrat" w:hAnsi="Montserrat"/>
          <w:sz w:val="22"/>
          <w:szCs w:val="22"/>
        </w:rPr>
      </w:pPr>
      <w:r>
        <w:rPr>
          <w:rFonts w:ascii="Montserrat" w:hAnsi="Montserrat"/>
          <w:sz w:val="22"/>
          <w:szCs w:val="22"/>
        </w:rPr>
        <w:t>En el marco de integración del Proyecto de presupuesto 2022, e</w:t>
      </w:r>
      <w:r w:rsidR="00BD1F8F">
        <w:rPr>
          <w:rFonts w:ascii="Montserrat" w:hAnsi="Montserrat"/>
          <w:sz w:val="22"/>
          <w:szCs w:val="22"/>
        </w:rPr>
        <w:t xml:space="preserve">l 28 de julio, la </w:t>
      </w:r>
      <w:r w:rsidR="00107296">
        <w:rPr>
          <w:rFonts w:ascii="Montserrat" w:hAnsi="Montserrat"/>
          <w:sz w:val="22"/>
          <w:szCs w:val="22"/>
        </w:rPr>
        <w:t>SHCP</w:t>
      </w:r>
      <w:r w:rsidR="00D22DFD" w:rsidRPr="00C8078A">
        <w:rPr>
          <w:rFonts w:ascii="Montserrat" w:hAnsi="Montserrat"/>
          <w:sz w:val="22"/>
          <w:szCs w:val="22"/>
        </w:rPr>
        <w:t xml:space="preserve"> a través de CONACYT</w:t>
      </w:r>
      <w:r w:rsidR="00960BD3">
        <w:rPr>
          <w:rFonts w:ascii="Montserrat" w:hAnsi="Montserrat"/>
          <w:sz w:val="22"/>
          <w:szCs w:val="22"/>
        </w:rPr>
        <w:t>,</w:t>
      </w:r>
      <w:r w:rsidR="00D22DFD" w:rsidRPr="00C8078A">
        <w:rPr>
          <w:rFonts w:ascii="Montserrat" w:hAnsi="Montserrat"/>
          <w:sz w:val="22"/>
          <w:szCs w:val="22"/>
        </w:rPr>
        <w:t xml:space="preserve"> solicitó la proyección de la </w:t>
      </w:r>
      <w:r w:rsidR="007635B8" w:rsidRPr="00C8078A">
        <w:rPr>
          <w:rFonts w:ascii="Montserrat" w:hAnsi="Montserrat"/>
          <w:sz w:val="22"/>
          <w:szCs w:val="22"/>
        </w:rPr>
        <w:t xml:space="preserve">presupuestación de </w:t>
      </w:r>
      <w:r w:rsidR="00D22DFD" w:rsidRPr="00C8078A">
        <w:rPr>
          <w:rFonts w:ascii="Montserrat" w:hAnsi="Montserrat"/>
          <w:sz w:val="22"/>
          <w:szCs w:val="22"/>
        </w:rPr>
        <w:t xml:space="preserve">estos </w:t>
      </w:r>
      <w:r w:rsidR="007635B8" w:rsidRPr="00C8078A">
        <w:rPr>
          <w:rFonts w:ascii="Montserrat" w:hAnsi="Montserrat"/>
          <w:sz w:val="22"/>
          <w:szCs w:val="22"/>
        </w:rPr>
        <w:t xml:space="preserve">recursos no comprometidos que fueron transferidos del </w:t>
      </w:r>
      <w:proofErr w:type="spellStart"/>
      <w:r w:rsidR="001813E7">
        <w:rPr>
          <w:rFonts w:ascii="Montserrat" w:hAnsi="Montserrat"/>
          <w:sz w:val="22"/>
          <w:szCs w:val="22"/>
        </w:rPr>
        <w:t>FCyT</w:t>
      </w:r>
      <w:proofErr w:type="spellEnd"/>
      <w:r w:rsidR="001813E7">
        <w:rPr>
          <w:rFonts w:ascii="Montserrat" w:hAnsi="Montserrat"/>
          <w:sz w:val="22"/>
          <w:szCs w:val="22"/>
        </w:rPr>
        <w:t xml:space="preserve"> </w:t>
      </w:r>
      <w:r w:rsidR="007635B8" w:rsidRPr="00C8078A">
        <w:rPr>
          <w:rFonts w:ascii="Montserrat" w:hAnsi="Montserrat"/>
          <w:sz w:val="22"/>
          <w:szCs w:val="22"/>
        </w:rPr>
        <w:t>a la tesorería del CIDE para su uso</w:t>
      </w:r>
      <w:r w:rsidR="00BD1F8F">
        <w:rPr>
          <w:rFonts w:ascii="Montserrat" w:hAnsi="Montserrat"/>
          <w:sz w:val="22"/>
          <w:szCs w:val="22"/>
        </w:rPr>
        <w:t xml:space="preserve">. </w:t>
      </w:r>
    </w:p>
    <w:p w14:paraId="4522B635" w14:textId="4F98D151" w:rsidR="002D2563" w:rsidRPr="00C8078A" w:rsidRDefault="00BC603F" w:rsidP="006341E1">
      <w:pPr>
        <w:spacing w:before="120"/>
        <w:jc w:val="both"/>
        <w:rPr>
          <w:rFonts w:ascii="Montserrat" w:hAnsi="Montserrat"/>
          <w:sz w:val="22"/>
          <w:szCs w:val="22"/>
        </w:rPr>
      </w:pPr>
      <w:r w:rsidRPr="00C8078A">
        <w:rPr>
          <w:rFonts w:ascii="Montserrat" w:hAnsi="Montserrat"/>
          <w:sz w:val="22"/>
          <w:szCs w:val="22"/>
        </w:rPr>
        <w:lastRenderedPageBreak/>
        <w:t xml:space="preserve">Para </w:t>
      </w:r>
      <w:r w:rsidR="006341E1">
        <w:rPr>
          <w:rFonts w:ascii="Montserrat" w:hAnsi="Montserrat"/>
          <w:sz w:val="22"/>
          <w:szCs w:val="22"/>
        </w:rPr>
        <w:t xml:space="preserve">ello </w:t>
      </w:r>
      <w:r w:rsidR="00D22DFD" w:rsidRPr="00C8078A">
        <w:rPr>
          <w:rFonts w:ascii="Montserrat" w:hAnsi="Montserrat"/>
          <w:sz w:val="22"/>
          <w:szCs w:val="22"/>
        </w:rPr>
        <w:t xml:space="preserve">se integró la información proyectando el uso de los recursos transferidos </w:t>
      </w:r>
      <w:r w:rsidR="00747A1D" w:rsidRPr="00C8078A">
        <w:rPr>
          <w:rFonts w:ascii="Montserrat" w:hAnsi="Montserrat"/>
          <w:sz w:val="22"/>
          <w:szCs w:val="22"/>
        </w:rPr>
        <w:t xml:space="preserve">en </w:t>
      </w:r>
      <w:r w:rsidR="00756C90">
        <w:rPr>
          <w:rFonts w:ascii="Montserrat" w:hAnsi="Montserrat"/>
          <w:sz w:val="22"/>
          <w:szCs w:val="22"/>
        </w:rPr>
        <w:t>un horizonte</w:t>
      </w:r>
      <w:r w:rsidR="00747A1D" w:rsidRPr="00C8078A">
        <w:rPr>
          <w:rFonts w:ascii="Montserrat" w:hAnsi="Montserrat"/>
          <w:sz w:val="22"/>
          <w:szCs w:val="22"/>
        </w:rPr>
        <w:t xml:space="preserve"> de tiempo </w:t>
      </w:r>
      <w:r w:rsidR="001B50C5">
        <w:rPr>
          <w:rFonts w:ascii="Montserrat" w:hAnsi="Montserrat"/>
          <w:sz w:val="22"/>
          <w:szCs w:val="22"/>
        </w:rPr>
        <w:t>de</w:t>
      </w:r>
      <w:r w:rsidR="00747A1D" w:rsidRPr="00C8078A">
        <w:rPr>
          <w:rFonts w:ascii="Montserrat" w:hAnsi="Montserrat"/>
          <w:sz w:val="22"/>
          <w:szCs w:val="22"/>
        </w:rPr>
        <w:t xml:space="preserve"> </w:t>
      </w:r>
      <w:r w:rsidR="00747A1D" w:rsidRPr="001B50C5">
        <w:rPr>
          <w:rFonts w:ascii="Montserrat" w:hAnsi="Montserrat"/>
          <w:b/>
          <w:bCs/>
          <w:sz w:val="22"/>
          <w:szCs w:val="22"/>
          <w:u w:val="single"/>
        </w:rPr>
        <w:t>cinco años</w:t>
      </w:r>
      <w:r w:rsidR="007635B8" w:rsidRPr="00C8078A">
        <w:rPr>
          <w:rFonts w:ascii="Montserrat" w:hAnsi="Montserrat"/>
          <w:sz w:val="22"/>
          <w:szCs w:val="22"/>
        </w:rPr>
        <w:t xml:space="preserve">, </w:t>
      </w:r>
      <w:r w:rsidR="00CD15B9" w:rsidRPr="00C8078A">
        <w:rPr>
          <w:rFonts w:ascii="Montserrat" w:hAnsi="Montserrat"/>
          <w:sz w:val="22"/>
          <w:szCs w:val="22"/>
        </w:rPr>
        <w:t xml:space="preserve">tomando como premisa </w:t>
      </w:r>
      <w:r w:rsidR="007635B8" w:rsidRPr="00C8078A">
        <w:rPr>
          <w:rFonts w:ascii="Montserrat" w:hAnsi="Montserrat"/>
          <w:sz w:val="22"/>
          <w:szCs w:val="22"/>
        </w:rPr>
        <w:t xml:space="preserve">que es un </w:t>
      </w:r>
      <w:r w:rsidR="00CD15B9" w:rsidRPr="00C8078A">
        <w:rPr>
          <w:rFonts w:ascii="Montserrat" w:hAnsi="Montserrat"/>
          <w:sz w:val="22"/>
          <w:szCs w:val="22"/>
        </w:rPr>
        <w:t xml:space="preserve">recurso </w:t>
      </w:r>
      <w:r w:rsidR="007635B8" w:rsidRPr="00C8078A">
        <w:rPr>
          <w:rFonts w:ascii="Montserrat" w:hAnsi="Montserrat"/>
          <w:sz w:val="22"/>
          <w:szCs w:val="22"/>
        </w:rPr>
        <w:t xml:space="preserve">que se ha generado a partir del trabajo colectivo del Centro en los últimos 20 años y </w:t>
      </w:r>
      <w:r w:rsidR="002D2563" w:rsidRPr="00C8078A">
        <w:rPr>
          <w:rFonts w:ascii="Montserrat" w:hAnsi="Montserrat"/>
          <w:sz w:val="22"/>
          <w:szCs w:val="22"/>
        </w:rPr>
        <w:t xml:space="preserve">que su disponibilidad puede tomarse como </w:t>
      </w:r>
      <w:r w:rsidR="007635B8" w:rsidRPr="00C8078A">
        <w:rPr>
          <w:rFonts w:ascii="Montserrat" w:hAnsi="Montserrat"/>
          <w:sz w:val="22"/>
          <w:szCs w:val="22"/>
        </w:rPr>
        <w:t>complement</w:t>
      </w:r>
      <w:r w:rsidR="00747A1D" w:rsidRPr="00C8078A">
        <w:rPr>
          <w:rFonts w:ascii="Montserrat" w:hAnsi="Montserrat"/>
          <w:sz w:val="22"/>
          <w:szCs w:val="22"/>
        </w:rPr>
        <w:t>ari</w:t>
      </w:r>
      <w:r w:rsidR="00247438">
        <w:rPr>
          <w:rFonts w:ascii="Montserrat" w:hAnsi="Montserrat"/>
          <w:sz w:val="22"/>
          <w:szCs w:val="22"/>
        </w:rPr>
        <w:t>a</w:t>
      </w:r>
      <w:r w:rsidR="00747A1D" w:rsidRPr="00C8078A">
        <w:rPr>
          <w:rFonts w:ascii="Montserrat" w:hAnsi="Montserrat"/>
          <w:sz w:val="22"/>
          <w:szCs w:val="22"/>
        </w:rPr>
        <w:t xml:space="preserve"> a</w:t>
      </w:r>
      <w:r w:rsidR="007635B8" w:rsidRPr="00C8078A">
        <w:rPr>
          <w:rFonts w:ascii="Montserrat" w:hAnsi="Montserrat"/>
          <w:sz w:val="22"/>
          <w:szCs w:val="22"/>
        </w:rPr>
        <w:t>l presupuesto que anualmente se asigna al CIDE en el PEF.</w:t>
      </w:r>
    </w:p>
    <w:p w14:paraId="4DD98CFD" w14:textId="77777777" w:rsidR="00B605B1" w:rsidRPr="00C8078A" w:rsidRDefault="00B605B1" w:rsidP="00B605B1">
      <w:pPr>
        <w:spacing w:before="120"/>
        <w:jc w:val="both"/>
        <w:rPr>
          <w:rFonts w:ascii="Montserrat" w:hAnsi="Montserrat"/>
          <w:sz w:val="22"/>
          <w:szCs w:val="22"/>
        </w:rPr>
      </w:pPr>
      <w:r w:rsidRPr="00C8078A">
        <w:rPr>
          <w:rFonts w:ascii="Montserrat" w:hAnsi="Montserrat"/>
          <w:sz w:val="22"/>
          <w:szCs w:val="22"/>
        </w:rPr>
        <w:t>Es importante señalar que</w:t>
      </w:r>
      <w:r>
        <w:rPr>
          <w:rFonts w:ascii="Montserrat" w:hAnsi="Montserrat"/>
          <w:sz w:val="22"/>
          <w:szCs w:val="22"/>
        </w:rPr>
        <w:t>,</w:t>
      </w:r>
      <w:r w:rsidRPr="00C8078A">
        <w:rPr>
          <w:rFonts w:ascii="Montserrat" w:hAnsi="Montserrat"/>
          <w:sz w:val="22"/>
          <w:szCs w:val="22"/>
        </w:rPr>
        <w:t xml:space="preserve"> con el fideicomiso se financiaba una parte de los estímulos al personal académico del CIDE, como complemento a los recursos fiscales que se otorgan como parte del PEF en cada ejercicio fiscal para ese propósito, los cuales se encuentran aprobados por el Consejo Directivo y están considerados en el Contrato Colectivo de Trabajo.</w:t>
      </w:r>
      <w:r>
        <w:rPr>
          <w:rFonts w:ascii="Montserrat" w:hAnsi="Montserrat"/>
          <w:sz w:val="22"/>
          <w:szCs w:val="22"/>
        </w:rPr>
        <w:t xml:space="preserve"> La presupuestación también incluye la asignación de recursos para las Unidades de Vinculación (Laboratorio Nacional de Políticas Públicas y Centro CLEAR), entre otras.</w:t>
      </w:r>
    </w:p>
    <w:p w14:paraId="2E02A3A6" w14:textId="5FB5A5F7" w:rsidR="00B605B1" w:rsidRDefault="00B605B1" w:rsidP="00B605B1">
      <w:pPr>
        <w:spacing w:before="120"/>
        <w:jc w:val="both"/>
        <w:rPr>
          <w:rFonts w:ascii="Montserrat" w:hAnsi="Montserrat"/>
          <w:sz w:val="22"/>
          <w:szCs w:val="22"/>
        </w:rPr>
      </w:pPr>
      <w:r w:rsidRPr="00C8078A">
        <w:rPr>
          <w:rFonts w:ascii="Montserrat" w:hAnsi="Montserrat"/>
          <w:sz w:val="22"/>
          <w:szCs w:val="22"/>
        </w:rPr>
        <w:t>Los recursos clasificados en el rubro de inversión se asocian, principalmente, para el funcionamiento sustantivo del CIDE, como es el caso de las necesidades del Laboratorio Nacional de Políticas Públicas, la sede Aguascalientes y para el equipamiento de las instalaciones que efectúan actividades de docencia; para este último es importante mencionar que por motivo de la pandemia se requiere adecuar la infraestructura actual de las aulas</w:t>
      </w:r>
      <w:r>
        <w:rPr>
          <w:rFonts w:ascii="Montserrat" w:hAnsi="Montserrat"/>
          <w:sz w:val="22"/>
          <w:szCs w:val="22"/>
        </w:rPr>
        <w:t xml:space="preserve"> para </w:t>
      </w:r>
      <w:r w:rsidRPr="00C8078A">
        <w:rPr>
          <w:rFonts w:ascii="Montserrat" w:hAnsi="Montserrat"/>
          <w:sz w:val="22"/>
          <w:szCs w:val="22"/>
        </w:rPr>
        <w:t>la instalación de extractores de aire y filtros, debido a que actualmente no permite tener ventilación natural, lo que representa un riesgo de posibles contagios ante la situación sanitaria que prevalece</w:t>
      </w:r>
      <w:r>
        <w:rPr>
          <w:rFonts w:ascii="Montserrat" w:hAnsi="Montserrat"/>
          <w:sz w:val="22"/>
          <w:szCs w:val="22"/>
        </w:rPr>
        <w:t>. La autorización de estos recursos es fundamental para el regreso a clases presenciales de alumnos de licenciatura.</w:t>
      </w:r>
    </w:p>
    <w:p w14:paraId="6F6AB9A2" w14:textId="77777777" w:rsidR="00B605B1" w:rsidRDefault="00B605B1" w:rsidP="00B605B1">
      <w:pPr>
        <w:spacing w:before="120"/>
        <w:jc w:val="both"/>
        <w:rPr>
          <w:rFonts w:ascii="Montserrat" w:hAnsi="Montserrat"/>
          <w:sz w:val="22"/>
          <w:szCs w:val="22"/>
        </w:rPr>
      </w:pPr>
      <w:r w:rsidRPr="00C8078A">
        <w:rPr>
          <w:rFonts w:ascii="Montserrat" w:hAnsi="Montserrat"/>
          <w:sz w:val="22"/>
          <w:szCs w:val="22"/>
        </w:rPr>
        <w:t xml:space="preserve">La información está organizada por partida y programa presupuestario y responde a un ejercicio de identificación de necesidades que se ha integrado a lo largo de estos meses </w:t>
      </w:r>
      <w:r>
        <w:rPr>
          <w:rFonts w:ascii="Montserrat" w:hAnsi="Montserrat"/>
          <w:sz w:val="22"/>
          <w:szCs w:val="22"/>
        </w:rPr>
        <w:t xml:space="preserve">y que considera diferentes tipos de gasto: recursos para el pago de estímulos al personal académico (en sustitución de lo que antes se financiaba con el </w:t>
      </w:r>
      <w:proofErr w:type="spellStart"/>
      <w:r>
        <w:rPr>
          <w:rFonts w:ascii="Montserrat" w:hAnsi="Montserrat"/>
          <w:sz w:val="22"/>
          <w:szCs w:val="22"/>
        </w:rPr>
        <w:t>FCyT</w:t>
      </w:r>
      <w:proofErr w:type="spellEnd"/>
      <w:r>
        <w:rPr>
          <w:rFonts w:ascii="Montserrat" w:hAnsi="Montserrat"/>
          <w:sz w:val="22"/>
          <w:szCs w:val="22"/>
        </w:rPr>
        <w:t xml:space="preserve">) y gasto de operación e inversión para diferentes programas de apoyo (considerados en las reglas de operación que fueron enviadas a CONACYT para su valoración) </w:t>
      </w:r>
      <w:r w:rsidRPr="00C8078A">
        <w:rPr>
          <w:rFonts w:ascii="Montserrat" w:hAnsi="Montserrat"/>
          <w:sz w:val="22"/>
          <w:szCs w:val="22"/>
        </w:rPr>
        <w:t>conforme a lo siguiente</w:t>
      </w:r>
      <w:r>
        <w:rPr>
          <w:rFonts w:ascii="Montserrat" w:hAnsi="Montserrat"/>
          <w:sz w:val="22"/>
          <w:szCs w:val="22"/>
        </w:rPr>
        <w:t>:</w:t>
      </w:r>
    </w:p>
    <w:p w14:paraId="1FC8A4E5" w14:textId="77777777" w:rsidR="00B605B1" w:rsidRPr="00C8078A" w:rsidRDefault="00B605B1" w:rsidP="00B605B1">
      <w:pPr>
        <w:spacing w:before="120"/>
        <w:jc w:val="both"/>
        <w:rPr>
          <w:rFonts w:ascii="Montserrat" w:hAnsi="Montserrat"/>
          <w:sz w:val="22"/>
          <w:szCs w:val="22"/>
        </w:rPr>
      </w:pPr>
    </w:p>
    <w:p w14:paraId="7201E5CB" w14:textId="77777777" w:rsidR="00B605B1" w:rsidRPr="00C8078A" w:rsidRDefault="00B605B1" w:rsidP="006341E1">
      <w:pPr>
        <w:spacing w:before="120"/>
        <w:jc w:val="both"/>
        <w:rPr>
          <w:rFonts w:ascii="Montserrat" w:hAnsi="Montserrat"/>
          <w:sz w:val="22"/>
          <w:szCs w:val="22"/>
        </w:rPr>
      </w:pPr>
    </w:p>
    <w:p w14:paraId="4DB89FF7" w14:textId="0468EDAE" w:rsidR="007635B8" w:rsidRPr="00C8078A" w:rsidRDefault="007635B8" w:rsidP="007635B8">
      <w:pPr>
        <w:jc w:val="both"/>
        <w:rPr>
          <w:rFonts w:ascii="Montserrat" w:hAnsi="Montserrat"/>
          <w:sz w:val="22"/>
          <w:szCs w:val="22"/>
        </w:rPr>
      </w:pPr>
    </w:p>
    <w:p w14:paraId="4872E5D5" w14:textId="45CB303B" w:rsidR="00C95B10" w:rsidRPr="00C8078A" w:rsidRDefault="00D56077" w:rsidP="007635B8">
      <w:pPr>
        <w:jc w:val="both"/>
        <w:rPr>
          <w:rFonts w:ascii="Montserrat" w:hAnsi="Montserrat"/>
          <w:sz w:val="22"/>
          <w:szCs w:val="22"/>
        </w:rPr>
      </w:pPr>
      <w:r w:rsidRPr="00C8078A">
        <w:rPr>
          <w:rFonts w:ascii="Montserrat" w:hAnsi="Montserrat"/>
          <w:noProof/>
          <w:sz w:val="22"/>
          <w:szCs w:val="22"/>
        </w:rPr>
        <w:lastRenderedPageBreak/>
        <w:drawing>
          <wp:inline distT="0" distB="0" distL="0" distR="0" wp14:anchorId="28FF5F5E" wp14:editId="40094836">
            <wp:extent cx="6332220" cy="5217160"/>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32220" cy="5217160"/>
                    </a:xfrm>
                    <a:prstGeom prst="rect">
                      <a:avLst/>
                    </a:prstGeom>
                    <a:noFill/>
                    <a:ln>
                      <a:noFill/>
                    </a:ln>
                  </pic:spPr>
                </pic:pic>
              </a:graphicData>
            </a:graphic>
          </wp:inline>
        </w:drawing>
      </w:r>
    </w:p>
    <w:p w14:paraId="3EC78172" w14:textId="77777777" w:rsidR="00292515" w:rsidRPr="00AB78D7" w:rsidRDefault="00292515" w:rsidP="00AB78D7">
      <w:pPr>
        <w:jc w:val="both"/>
        <w:rPr>
          <w:rFonts w:ascii="Montserrat" w:hAnsi="Montserrat"/>
          <w:b/>
          <w:bCs/>
          <w:sz w:val="22"/>
          <w:szCs w:val="22"/>
        </w:rPr>
      </w:pPr>
    </w:p>
    <w:p w14:paraId="47977D6A" w14:textId="10203615" w:rsidR="0025107E" w:rsidRPr="007A139E" w:rsidRDefault="0025107E" w:rsidP="00322C8F">
      <w:pPr>
        <w:pStyle w:val="Prrafodelista"/>
        <w:numPr>
          <w:ilvl w:val="0"/>
          <w:numId w:val="1"/>
        </w:numPr>
        <w:jc w:val="both"/>
        <w:rPr>
          <w:rFonts w:ascii="Montserrat" w:hAnsi="Montserrat"/>
          <w:b/>
          <w:bCs/>
          <w:sz w:val="22"/>
          <w:szCs w:val="22"/>
        </w:rPr>
      </w:pPr>
      <w:proofErr w:type="gramStart"/>
      <w:r w:rsidRPr="000645B7">
        <w:rPr>
          <w:rFonts w:ascii="Montserrat" w:hAnsi="Montserrat"/>
          <w:b/>
          <w:bCs/>
          <w:sz w:val="22"/>
          <w:szCs w:val="22"/>
        </w:rPr>
        <w:t>Acciones</w:t>
      </w:r>
      <w:r w:rsidR="000645B7">
        <w:rPr>
          <w:rFonts w:ascii="Montserrat" w:hAnsi="Montserrat"/>
          <w:b/>
          <w:bCs/>
          <w:sz w:val="22"/>
          <w:szCs w:val="22"/>
        </w:rPr>
        <w:t xml:space="preserve"> a seguir</w:t>
      </w:r>
      <w:proofErr w:type="gramEnd"/>
    </w:p>
    <w:p w14:paraId="63236837" w14:textId="03AE7586" w:rsidR="007A139E" w:rsidRDefault="004C047D" w:rsidP="007A139E">
      <w:pPr>
        <w:pStyle w:val="Prrafodelista"/>
        <w:numPr>
          <w:ilvl w:val="0"/>
          <w:numId w:val="3"/>
        </w:numPr>
        <w:spacing w:before="120"/>
        <w:ind w:left="714" w:hanging="357"/>
        <w:contextualSpacing w:val="0"/>
        <w:jc w:val="both"/>
        <w:rPr>
          <w:rFonts w:ascii="Montserrat" w:hAnsi="Montserrat"/>
          <w:sz w:val="22"/>
          <w:szCs w:val="22"/>
        </w:rPr>
      </w:pPr>
      <w:r>
        <w:rPr>
          <w:rFonts w:ascii="Montserrat" w:hAnsi="Montserrat"/>
          <w:sz w:val="22"/>
          <w:szCs w:val="22"/>
        </w:rPr>
        <w:t>Determinación de</w:t>
      </w:r>
      <w:r w:rsidR="00496C00">
        <w:rPr>
          <w:rFonts w:ascii="Montserrat" w:hAnsi="Montserrat"/>
          <w:sz w:val="22"/>
          <w:szCs w:val="22"/>
        </w:rPr>
        <w:t xml:space="preserve"> </w:t>
      </w:r>
      <w:r w:rsidR="007A139E" w:rsidRPr="007A139E">
        <w:rPr>
          <w:rFonts w:ascii="Montserrat" w:hAnsi="Montserrat"/>
          <w:sz w:val="22"/>
          <w:szCs w:val="22"/>
        </w:rPr>
        <w:t>la SHCP</w:t>
      </w:r>
      <w:r>
        <w:rPr>
          <w:rFonts w:ascii="Montserrat" w:hAnsi="Montserrat"/>
          <w:sz w:val="22"/>
          <w:szCs w:val="22"/>
        </w:rPr>
        <w:t xml:space="preserve"> sobre</w:t>
      </w:r>
      <w:r w:rsidR="007A139E" w:rsidRPr="007A139E">
        <w:rPr>
          <w:rFonts w:ascii="Montserrat" w:hAnsi="Montserrat"/>
          <w:sz w:val="22"/>
          <w:szCs w:val="22"/>
        </w:rPr>
        <w:t xml:space="preserve"> la forma de registrar, ejercer y reportar el uso de los recursos </w:t>
      </w:r>
      <w:r w:rsidR="007A139E">
        <w:rPr>
          <w:rFonts w:ascii="Montserrat" w:hAnsi="Montserrat"/>
          <w:sz w:val="22"/>
          <w:szCs w:val="22"/>
        </w:rPr>
        <w:t xml:space="preserve">transferidos del </w:t>
      </w:r>
      <w:proofErr w:type="spellStart"/>
      <w:r w:rsidR="007A139E">
        <w:rPr>
          <w:rFonts w:ascii="Montserrat" w:hAnsi="Montserrat"/>
          <w:sz w:val="22"/>
          <w:szCs w:val="22"/>
        </w:rPr>
        <w:t>FCyT</w:t>
      </w:r>
      <w:proofErr w:type="spellEnd"/>
      <w:r w:rsidR="007A139E">
        <w:rPr>
          <w:rFonts w:ascii="Montserrat" w:hAnsi="Montserrat"/>
          <w:sz w:val="22"/>
          <w:szCs w:val="22"/>
        </w:rPr>
        <w:t xml:space="preserve"> en atención al Decreto del 6 de noviembre</w:t>
      </w:r>
      <w:r w:rsidR="00DE5288">
        <w:rPr>
          <w:rFonts w:ascii="Montserrat" w:hAnsi="Montserrat"/>
          <w:sz w:val="22"/>
          <w:szCs w:val="22"/>
        </w:rPr>
        <w:t xml:space="preserve"> </w:t>
      </w:r>
      <w:r w:rsidR="0098295C">
        <w:rPr>
          <w:rFonts w:ascii="Montserrat" w:hAnsi="Montserrat"/>
          <w:sz w:val="22"/>
          <w:szCs w:val="22"/>
        </w:rPr>
        <w:t>de 2020</w:t>
      </w:r>
      <w:r>
        <w:rPr>
          <w:rFonts w:ascii="Montserrat" w:hAnsi="Montserrat"/>
          <w:sz w:val="22"/>
          <w:szCs w:val="22"/>
        </w:rPr>
        <w:t xml:space="preserve">, considerando su uso en un horizonte de 5 años y con base en las Reglas de Operación </w:t>
      </w:r>
      <w:r w:rsidR="00DA7501">
        <w:rPr>
          <w:rFonts w:ascii="Montserrat" w:hAnsi="Montserrat"/>
          <w:sz w:val="22"/>
          <w:szCs w:val="22"/>
        </w:rPr>
        <w:t xml:space="preserve">que se encuentran en análisis de CONACYT. </w:t>
      </w:r>
    </w:p>
    <w:p w14:paraId="0D64D2CC" w14:textId="6F217EB1" w:rsidR="00DE5288" w:rsidRDefault="00DE5288" w:rsidP="007A139E">
      <w:pPr>
        <w:pStyle w:val="Prrafodelista"/>
        <w:numPr>
          <w:ilvl w:val="0"/>
          <w:numId w:val="3"/>
        </w:numPr>
        <w:spacing w:before="120"/>
        <w:ind w:left="714" w:hanging="357"/>
        <w:contextualSpacing w:val="0"/>
        <w:jc w:val="both"/>
        <w:rPr>
          <w:rFonts w:ascii="Montserrat" w:hAnsi="Montserrat"/>
          <w:sz w:val="22"/>
          <w:szCs w:val="22"/>
        </w:rPr>
      </w:pPr>
      <w:r>
        <w:rPr>
          <w:rFonts w:ascii="Montserrat" w:hAnsi="Montserrat"/>
          <w:sz w:val="22"/>
          <w:szCs w:val="22"/>
        </w:rPr>
        <w:t>Contar con la confirmación de criterio de la SHCP de que los recursos que se obtengan cada año por proyectos externos</w:t>
      </w:r>
      <w:r w:rsidR="00942AAC">
        <w:rPr>
          <w:rFonts w:ascii="Montserrat" w:hAnsi="Montserrat"/>
          <w:sz w:val="22"/>
          <w:szCs w:val="22"/>
        </w:rPr>
        <w:t xml:space="preserve"> (adicionales a los ya transferidos del </w:t>
      </w:r>
      <w:proofErr w:type="spellStart"/>
      <w:r w:rsidR="00942AAC">
        <w:rPr>
          <w:rFonts w:ascii="Montserrat" w:hAnsi="Montserrat"/>
          <w:sz w:val="22"/>
          <w:szCs w:val="22"/>
        </w:rPr>
        <w:t>FCyT</w:t>
      </w:r>
      <w:proofErr w:type="spellEnd"/>
      <w:r w:rsidR="00942AAC">
        <w:rPr>
          <w:rFonts w:ascii="Montserrat" w:hAnsi="Montserrat"/>
          <w:sz w:val="22"/>
          <w:szCs w:val="22"/>
        </w:rPr>
        <w:t>)</w:t>
      </w:r>
      <w:r>
        <w:rPr>
          <w:rFonts w:ascii="Montserrat" w:hAnsi="Montserrat"/>
          <w:sz w:val="22"/>
          <w:szCs w:val="22"/>
        </w:rPr>
        <w:t xml:space="preserve">, se considerarán ingresos propios excedentes al amparo del </w:t>
      </w:r>
      <w:r w:rsidRPr="00DE5288">
        <w:rPr>
          <w:rFonts w:ascii="Montserrat" w:hAnsi="Montserrat"/>
          <w:sz w:val="22"/>
          <w:szCs w:val="22"/>
        </w:rPr>
        <w:t xml:space="preserve">artículo 19 fracción III de la Ley Federal de Presupuesto y Responsabilidad Hacendaria y la </w:t>
      </w:r>
      <w:r w:rsidR="004D12D0">
        <w:rPr>
          <w:rFonts w:ascii="Montserrat" w:hAnsi="Montserrat"/>
          <w:sz w:val="22"/>
          <w:szCs w:val="22"/>
        </w:rPr>
        <w:t xml:space="preserve">Fracción IV del artículo 56 de la </w:t>
      </w:r>
      <w:r w:rsidRPr="00DE5288">
        <w:rPr>
          <w:rFonts w:ascii="Montserrat" w:hAnsi="Montserrat"/>
          <w:sz w:val="22"/>
          <w:szCs w:val="22"/>
        </w:rPr>
        <w:t>Ley de Ciencia y Tecnología</w:t>
      </w:r>
      <w:r w:rsidR="004D12D0">
        <w:rPr>
          <w:rFonts w:ascii="Montserrat" w:hAnsi="Montserrat"/>
          <w:sz w:val="22"/>
          <w:szCs w:val="22"/>
        </w:rPr>
        <w:t>.</w:t>
      </w:r>
    </w:p>
    <w:p w14:paraId="73064ADA" w14:textId="4C298CC5" w:rsidR="004C047D" w:rsidRDefault="00DA7501" w:rsidP="007A139E">
      <w:pPr>
        <w:pStyle w:val="Prrafodelista"/>
        <w:numPr>
          <w:ilvl w:val="0"/>
          <w:numId w:val="3"/>
        </w:numPr>
        <w:spacing w:before="120"/>
        <w:ind w:left="714" w:hanging="357"/>
        <w:contextualSpacing w:val="0"/>
        <w:jc w:val="both"/>
        <w:rPr>
          <w:rFonts w:ascii="Montserrat" w:hAnsi="Montserrat"/>
          <w:sz w:val="22"/>
          <w:szCs w:val="22"/>
        </w:rPr>
      </w:pPr>
      <w:r>
        <w:rPr>
          <w:rFonts w:ascii="Montserrat" w:hAnsi="Montserrat"/>
          <w:sz w:val="22"/>
          <w:szCs w:val="22"/>
        </w:rPr>
        <w:t xml:space="preserve">Concluir </w:t>
      </w:r>
      <w:r w:rsidR="004C047D">
        <w:rPr>
          <w:rFonts w:ascii="Montserrat" w:hAnsi="Montserrat"/>
          <w:sz w:val="22"/>
          <w:szCs w:val="22"/>
        </w:rPr>
        <w:t>los procesos</w:t>
      </w:r>
      <w:r>
        <w:rPr>
          <w:rFonts w:ascii="Montserrat" w:hAnsi="Montserrat"/>
          <w:sz w:val="22"/>
          <w:szCs w:val="22"/>
        </w:rPr>
        <w:t xml:space="preserve"> operativos y de sistemas para la operación de dichos recursos.</w:t>
      </w:r>
    </w:p>
    <w:p w14:paraId="05ED11D8" w14:textId="2CC6E703" w:rsidR="0025107E" w:rsidRDefault="0025107E" w:rsidP="00322C8F">
      <w:pPr>
        <w:jc w:val="both"/>
        <w:rPr>
          <w:rFonts w:ascii="Montserrat" w:hAnsi="Montserrat"/>
          <w:sz w:val="22"/>
          <w:szCs w:val="22"/>
        </w:rPr>
      </w:pPr>
    </w:p>
    <w:p w14:paraId="3CED51B8" w14:textId="77777777" w:rsidR="00AB78D7" w:rsidRPr="00F835C5" w:rsidRDefault="00AB78D7" w:rsidP="00AB78D7">
      <w:pPr>
        <w:pStyle w:val="Prrafodelista"/>
        <w:numPr>
          <w:ilvl w:val="0"/>
          <w:numId w:val="7"/>
        </w:numPr>
        <w:jc w:val="both"/>
        <w:rPr>
          <w:rFonts w:ascii="Montserrat" w:hAnsi="Montserrat"/>
          <w:b/>
          <w:bCs/>
          <w:sz w:val="22"/>
          <w:szCs w:val="22"/>
        </w:rPr>
      </w:pPr>
      <w:r w:rsidRPr="002E2A7E">
        <w:rPr>
          <w:rFonts w:ascii="Montserrat" w:hAnsi="Montserrat"/>
          <w:b/>
          <w:bCs/>
          <w:sz w:val="22"/>
          <w:szCs w:val="22"/>
        </w:rPr>
        <w:t xml:space="preserve">Fundamentación </w:t>
      </w:r>
    </w:p>
    <w:p w14:paraId="7764CC44" w14:textId="77777777" w:rsidR="00AB78D7" w:rsidRPr="00D53389" w:rsidRDefault="00AB78D7" w:rsidP="00AB78D7">
      <w:pPr>
        <w:spacing w:before="120"/>
        <w:jc w:val="both"/>
        <w:rPr>
          <w:rFonts w:ascii="Montserrat" w:hAnsi="Montserrat"/>
          <w:sz w:val="22"/>
          <w:szCs w:val="22"/>
        </w:rPr>
      </w:pPr>
      <w:r w:rsidRPr="00D53389">
        <w:rPr>
          <w:rFonts w:ascii="Montserrat" w:hAnsi="Montserrat"/>
          <w:sz w:val="22"/>
          <w:szCs w:val="22"/>
        </w:rPr>
        <w:t>Fracción IV del artículo 56 de la Ley de Ciencia y Tecnología, reformado mediante el Decreto publicado el 6 de noviembre de 2020 en el Diario Oficial de la Federación</w:t>
      </w:r>
      <w:r>
        <w:rPr>
          <w:rFonts w:ascii="Montserrat" w:hAnsi="Montserrat"/>
          <w:sz w:val="22"/>
          <w:szCs w:val="22"/>
        </w:rPr>
        <w:t xml:space="preserve">; </w:t>
      </w:r>
      <w:r w:rsidRPr="00D53389">
        <w:rPr>
          <w:rFonts w:ascii="Montserrat" w:hAnsi="Montserrat"/>
          <w:sz w:val="22"/>
          <w:szCs w:val="22"/>
        </w:rPr>
        <w:t>Artículo 52 y 58 fracción II de la Ley Federal de las Entidades Paraestatales</w:t>
      </w:r>
      <w:r>
        <w:rPr>
          <w:rFonts w:ascii="Montserrat" w:hAnsi="Montserrat"/>
          <w:sz w:val="22"/>
          <w:szCs w:val="22"/>
        </w:rPr>
        <w:t xml:space="preserve">; </w:t>
      </w:r>
      <w:r w:rsidRPr="00D53389">
        <w:rPr>
          <w:rFonts w:ascii="Montserrat" w:hAnsi="Montserrat"/>
          <w:sz w:val="22"/>
          <w:szCs w:val="22"/>
        </w:rPr>
        <w:t>Fracción III del artículo 19 de la Ley Federal de Presupuesto y Responsabilidad Hacendaria</w:t>
      </w:r>
      <w:r>
        <w:rPr>
          <w:rFonts w:ascii="Montserrat" w:hAnsi="Montserrat"/>
          <w:sz w:val="22"/>
          <w:szCs w:val="22"/>
        </w:rPr>
        <w:t xml:space="preserve">; </w:t>
      </w:r>
      <w:r w:rsidRPr="00D53389">
        <w:rPr>
          <w:rFonts w:ascii="Montserrat" w:hAnsi="Montserrat"/>
          <w:sz w:val="22"/>
          <w:szCs w:val="22"/>
        </w:rPr>
        <w:t>DECRETO por el que se reforman y derogan diversas disposiciones de la Ley para la Protección de Personas Defensoras de Derechos Humanos y Periodistas; de la Ley de Cooperación Internacional para el Desarrollo; de la Ley de Hidrocarburos; de la Ley de la Industria Eléctrica; de la Ley Federal de Presupuesto y Responsabilidad Hacendaria; de la Ley General de Protección Civil; de la Ley Orgánica de la Financiera Nacional de Desarrollo Agropecuario, Rural, Forestal y Pesquero; de la Ley de Ciencia y Tecnología; de la Ley Aduanera; de la Ley Reglamentaria del Servicio Ferroviario; de la Ley General de Cultura Física y Deporte; de la Ley Federal de Cinematografía; de la Ley Federal de Derechos; de la Ley del Fondo Mexicano del Petróleo para la Estabilización y el Desarrollo; de la Ley de Bioseguridad de Organismos Genéticamente Modificados; de la Ley General de Cambio Climático; de la Ley General de Víctimas y se abroga la Ley que crea el Fideicomiso que administrará el Fondo de Apoyo Social para Ex Trabajadores Migratorios Mexicanos” publicado en el Diario Oficial de la Federación el pasado 6 de noviembre de 2020</w:t>
      </w:r>
      <w:r>
        <w:rPr>
          <w:rFonts w:ascii="Montserrat" w:hAnsi="Montserrat"/>
          <w:sz w:val="22"/>
          <w:szCs w:val="22"/>
        </w:rPr>
        <w:t xml:space="preserve">; </w:t>
      </w:r>
      <w:r w:rsidRPr="00D53389">
        <w:rPr>
          <w:rFonts w:ascii="Montserrat" w:hAnsi="Montserrat"/>
          <w:sz w:val="22"/>
          <w:szCs w:val="22"/>
        </w:rPr>
        <w:t xml:space="preserve">Acuerdos FCT/IE/2021/09 y FCT/IE/2021/11 aprobados por el Comité Técnico del </w:t>
      </w:r>
      <w:proofErr w:type="spellStart"/>
      <w:r w:rsidRPr="00D53389">
        <w:rPr>
          <w:rFonts w:ascii="Montserrat" w:hAnsi="Montserrat"/>
          <w:sz w:val="22"/>
          <w:szCs w:val="22"/>
        </w:rPr>
        <w:t>FCyT</w:t>
      </w:r>
      <w:proofErr w:type="spellEnd"/>
      <w:r w:rsidRPr="00D53389">
        <w:rPr>
          <w:rFonts w:ascii="Montserrat" w:hAnsi="Montserrat"/>
          <w:sz w:val="22"/>
          <w:szCs w:val="22"/>
        </w:rPr>
        <w:t xml:space="preserve"> en la Primera Sesión Extraordinaria el 10 de junio de 2021.</w:t>
      </w:r>
    </w:p>
    <w:p w14:paraId="659915FC" w14:textId="77777777" w:rsidR="00AB78D7" w:rsidRDefault="00AB78D7" w:rsidP="00322C8F">
      <w:pPr>
        <w:jc w:val="both"/>
        <w:rPr>
          <w:rFonts w:ascii="Montserrat" w:hAnsi="Montserrat"/>
          <w:sz w:val="22"/>
          <w:szCs w:val="22"/>
        </w:rPr>
      </w:pPr>
    </w:p>
    <w:sectPr w:rsidR="00AB78D7" w:rsidSect="00CC14FA">
      <w:headerReference w:type="even" r:id="rId9"/>
      <w:headerReference w:type="default" r:id="rId10"/>
      <w:footerReference w:type="even" r:id="rId11"/>
      <w:footerReference w:type="default" r:id="rId12"/>
      <w:headerReference w:type="first" r:id="rId13"/>
      <w:footerReference w:type="first" r:id="rId14"/>
      <w:pgSz w:w="12240" w:h="15840"/>
      <w:pgMar w:top="2552" w:right="1134"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BD360" w14:textId="77777777" w:rsidR="00F040DC" w:rsidRDefault="00F040DC" w:rsidP="005C6F62">
      <w:r>
        <w:separator/>
      </w:r>
    </w:p>
  </w:endnote>
  <w:endnote w:type="continuationSeparator" w:id="0">
    <w:p w14:paraId="28C9D94F" w14:textId="77777777" w:rsidR="00F040DC" w:rsidRDefault="00F040DC"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Montserrat">
    <w:altName w:val="Calibri"/>
    <w:panose1 w:val="020B0604020202020204"/>
    <w:charset w:val="00"/>
    <w:family w:val="auto"/>
    <w:pitch w:val="variable"/>
    <w:sig w:usb0="8000002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AA13F" w14:textId="77777777" w:rsidR="00F356C8" w:rsidRDefault="00F356C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EA115" w14:textId="77777777" w:rsidR="00F356C8" w:rsidRDefault="00F356C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164B" w14:textId="77777777" w:rsidR="00F356C8" w:rsidRDefault="00F356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10902" w14:textId="77777777" w:rsidR="00F040DC" w:rsidRDefault="00F040DC" w:rsidP="005C6F62">
      <w:r>
        <w:separator/>
      </w:r>
    </w:p>
  </w:footnote>
  <w:footnote w:type="continuationSeparator" w:id="0">
    <w:p w14:paraId="1124C2B1" w14:textId="77777777" w:rsidR="00F040DC" w:rsidRDefault="00F040DC"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DE67B" w14:textId="77777777" w:rsidR="00F356C8" w:rsidRDefault="00F356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0E0CCFA1" w:rsidR="005C6F62" w:rsidRDefault="003B277E">
    <w:pPr>
      <w:pStyle w:val="Encabezado"/>
    </w:pPr>
    <w:r>
      <w:rPr>
        <w:noProof/>
        <w:lang w:val="es-ES"/>
      </w:rPr>
      <w:drawing>
        <wp:anchor distT="0" distB="0" distL="114300" distR="114300" simplePos="0" relativeHeight="251658240" behindDoc="1" locked="0" layoutInCell="1" allowOverlap="1" wp14:anchorId="1C860219" wp14:editId="438ED88F">
          <wp:simplePos x="0" y="0"/>
          <wp:positionH relativeFrom="margin">
            <wp:align>center</wp:align>
          </wp:positionH>
          <wp:positionV relativeFrom="paragraph">
            <wp:posOffset>-456565</wp:posOffset>
          </wp:positionV>
          <wp:extent cx="7794655" cy="10087200"/>
          <wp:effectExtent l="0" t="0" r="317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stretch>
                    <a:fillRect/>
                  </a:stretch>
                </pic:blipFill>
                <pic:spPr>
                  <a:xfrm>
                    <a:off x="0" y="0"/>
                    <a:ext cx="7793225" cy="100853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A3CD0" w14:textId="77777777" w:rsidR="00F356C8" w:rsidRDefault="00F356C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E4E6C"/>
    <w:multiLevelType w:val="hybridMultilevel"/>
    <w:tmpl w:val="A7CE39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17DB706B"/>
    <w:multiLevelType w:val="hybridMultilevel"/>
    <w:tmpl w:val="0E0409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1C7020D2"/>
    <w:multiLevelType w:val="hybridMultilevel"/>
    <w:tmpl w:val="9B34BB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8853618"/>
    <w:multiLevelType w:val="hybridMultilevel"/>
    <w:tmpl w:val="D190F7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6FCD611C"/>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70FC420E"/>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98F22DA"/>
    <w:multiLevelType w:val="hybridMultilevel"/>
    <w:tmpl w:val="9EB06B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0"/>
  </w:num>
  <w:num w:numId="4">
    <w:abstractNumId w:val="3"/>
  </w:num>
  <w:num w:numId="5">
    <w:abstractNumId w:val="1"/>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EE0"/>
    <w:rsid w:val="00004F73"/>
    <w:rsid w:val="000356A5"/>
    <w:rsid w:val="000441A3"/>
    <w:rsid w:val="00047DC4"/>
    <w:rsid w:val="000642B2"/>
    <w:rsid w:val="000645B7"/>
    <w:rsid w:val="00075990"/>
    <w:rsid w:val="000A0678"/>
    <w:rsid w:val="000A2F0A"/>
    <w:rsid w:val="000A32C4"/>
    <w:rsid w:val="000A5D21"/>
    <w:rsid w:val="000B0B0A"/>
    <w:rsid w:val="000E4687"/>
    <w:rsid w:val="000E55D7"/>
    <w:rsid w:val="000F1175"/>
    <w:rsid w:val="0010245D"/>
    <w:rsid w:val="00107296"/>
    <w:rsid w:val="001149BA"/>
    <w:rsid w:val="001345AF"/>
    <w:rsid w:val="00143185"/>
    <w:rsid w:val="00147305"/>
    <w:rsid w:val="0015042F"/>
    <w:rsid w:val="0016404C"/>
    <w:rsid w:val="00177A85"/>
    <w:rsid w:val="00177EC3"/>
    <w:rsid w:val="001813E7"/>
    <w:rsid w:val="0018280B"/>
    <w:rsid w:val="0019634F"/>
    <w:rsid w:val="001A3818"/>
    <w:rsid w:val="001A7E91"/>
    <w:rsid w:val="001B1997"/>
    <w:rsid w:val="001B50C5"/>
    <w:rsid w:val="001B69D3"/>
    <w:rsid w:val="001B7592"/>
    <w:rsid w:val="001D0C43"/>
    <w:rsid w:val="001D6EA2"/>
    <w:rsid w:val="001E0A72"/>
    <w:rsid w:val="001F6118"/>
    <w:rsid w:val="00214E75"/>
    <w:rsid w:val="00220A3F"/>
    <w:rsid w:val="00242BB4"/>
    <w:rsid w:val="00242FF5"/>
    <w:rsid w:val="00247438"/>
    <w:rsid w:val="0025107E"/>
    <w:rsid w:val="00291C49"/>
    <w:rsid w:val="00292515"/>
    <w:rsid w:val="002D2563"/>
    <w:rsid w:val="002D2C06"/>
    <w:rsid w:val="002E2A7E"/>
    <w:rsid w:val="002E5A39"/>
    <w:rsid w:val="003034E6"/>
    <w:rsid w:val="003067D8"/>
    <w:rsid w:val="00322C8F"/>
    <w:rsid w:val="003253B0"/>
    <w:rsid w:val="00332B7A"/>
    <w:rsid w:val="003347DE"/>
    <w:rsid w:val="003503AD"/>
    <w:rsid w:val="003654B7"/>
    <w:rsid w:val="00373886"/>
    <w:rsid w:val="0037585C"/>
    <w:rsid w:val="003A2966"/>
    <w:rsid w:val="003A7353"/>
    <w:rsid w:val="003B277E"/>
    <w:rsid w:val="003B44CF"/>
    <w:rsid w:val="003C20A8"/>
    <w:rsid w:val="003E2B98"/>
    <w:rsid w:val="00424F3C"/>
    <w:rsid w:val="004337EF"/>
    <w:rsid w:val="004636CF"/>
    <w:rsid w:val="00496C00"/>
    <w:rsid w:val="004A23C4"/>
    <w:rsid w:val="004B27AC"/>
    <w:rsid w:val="004B4B44"/>
    <w:rsid w:val="004C047D"/>
    <w:rsid w:val="004C64FF"/>
    <w:rsid w:val="004D12D0"/>
    <w:rsid w:val="004D34E4"/>
    <w:rsid w:val="004E0CD2"/>
    <w:rsid w:val="004E5DE6"/>
    <w:rsid w:val="0050382E"/>
    <w:rsid w:val="00504D28"/>
    <w:rsid w:val="00511459"/>
    <w:rsid w:val="005444F1"/>
    <w:rsid w:val="00546B0B"/>
    <w:rsid w:val="00563455"/>
    <w:rsid w:val="00586316"/>
    <w:rsid w:val="00587D00"/>
    <w:rsid w:val="005A1E38"/>
    <w:rsid w:val="005C47D3"/>
    <w:rsid w:val="005C6F62"/>
    <w:rsid w:val="005E2D7D"/>
    <w:rsid w:val="005E6EB9"/>
    <w:rsid w:val="005F6C59"/>
    <w:rsid w:val="00621622"/>
    <w:rsid w:val="00631E89"/>
    <w:rsid w:val="006341E1"/>
    <w:rsid w:val="00634DDE"/>
    <w:rsid w:val="00650A03"/>
    <w:rsid w:val="006646F0"/>
    <w:rsid w:val="00665BB7"/>
    <w:rsid w:val="00673B76"/>
    <w:rsid w:val="00691808"/>
    <w:rsid w:val="0069291B"/>
    <w:rsid w:val="00695831"/>
    <w:rsid w:val="006A0EC2"/>
    <w:rsid w:val="006B3BA5"/>
    <w:rsid w:val="006C2D10"/>
    <w:rsid w:val="006C504C"/>
    <w:rsid w:val="006D0505"/>
    <w:rsid w:val="006D3D47"/>
    <w:rsid w:val="006D68C7"/>
    <w:rsid w:val="006D699C"/>
    <w:rsid w:val="006E3E2D"/>
    <w:rsid w:val="006F39E5"/>
    <w:rsid w:val="00705AFB"/>
    <w:rsid w:val="00714E6E"/>
    <w:rsid w:val="007153AE"/>
    <w:rsid w:val="007178EB"/>
    <w:rsid w:val="00744FB5"/>
    <w:rsid w:val="00747A1D"/>
    <w:rsid w:val="00756C90"/>
    <w:rsid w:val="00762429"/>
    <w:rsid w:val="007635B8"/>
    <w:rsid w:val="00784358"/>
    <w:rsid w:val="007902DE"/>
    <w:rsid w:val="007A139E"/>
    <w:rsid w:val="007C5706"/>
    <w:rsid w:val="007D24D0"/>
    <w:rsid w:val="00805376"/>
    <w:rsid w:val="0081373B"/>
    <w:rsid w:val="00827F98"/>
    <w:rsid w:val="0084171F"/>
    <w:rsid w:val="0084377C"/>
    <w:rsid w:val="00850765"/>
    <w:rsid w:val="00851041"/>
    <w:rsid w:val="008576D7"/>
    <w:rsid w:val="00870B1E"/>
    <w:rsid w:val="00872DD4"/>
    <w:rsid w:val="00881BBB"/>
    <w:rsid w:val="008828F8"/>
    <w:rsid w:val="00891CEF"/>
    <w:rsid w:val="008A1D3D"/>
    <w:rsid w:val="008A28B0"/>
    <w:rsid w:val="008F560D"/>
    <w:rsid w:val="0090066B"/>
    <w:rsid w:val="00902B7B"/>
    <w:rsid w:val="0092612A"/>
    <w:rsid w:val="00931598"/>
    <w:rsid w:val="00942AAC"/>
    <w:rsid w:val="00960BD3"/>
    <w:rsid w:val="00964466"/>
    <w:rsid w:val="0098295C"/>
    <w:rsid w:val="0098415A"/>
    <w:rsid w:val="009853D0"/>
    <w:rsid w:val="00993A3E"/>
    <w:rsid w:val="009947F3"/>
    <w:rsid w:val="009C3F7A"/>
    <w:rsid w:val="009D1C4D"/>
    <w:rsid w:val="009F5717"/>
    <w:rsid w:val="00A00D9E"/>
    <w:rsid w:val="00A04DF9"/>
    <w:rsid w:val="00A12500"/>
    <w:rsid w:val="00A212E0"/>
    <w:rsid w:val="00A24F03"/>
    <w:rsid w:val="00A316DF"/>
    <w:rsid w:val="00A32CC8"/>
    <w:rsid w:val="00A439B9"/>
    <w:rsid w:val="00A561DB"/>
    <w:rsid w:val="00A9122D"/>
    <w:rsid w:val="00A97C19"/>
    <w:rsid w:val="00AA24D9"/>
    <w:rsid w:val="00AB78D7"/>
    <w:rsid w:val="00AD395F"/>
    <w:rsid w:val="00AE7AE0"/>
    <w:rsid w:val="00B00603"/>
    <w:rsid w:val="00B02533"/>
    <w:rsid w:val="00B12785"/>
    <w:rsid w:val="00B16560"/>
    <w:rsid w:val="00B22F1C"/>
    <w:rsid w:val="00B23FAF"/>
    <w:rsid w:val="00B402F2"/>
    <w:rsid w:val="00B41B8B"/>
    <w:rsid w:val="00B43B73"/>
    <w:rsid w:val="00B605B1"/>
    <w:rsid w:val="00B710A6"/>
    <w:rsid w:val="00B75AEA"/>
    <w:rsid w:val="00B96F1D"/>
    <w:rsid w:val="00BA5A86"/>
    <w:rsid w:val="00BB0B47"/>
    <w:rsid w:val="00BB3025"/>
    <w:rsid w:val="00BB3B34"/>
    <w:rsid w:val="00BC58FC"/>
    <w:rsid w:val="00BC5DEB"/>
    <w:rsid w:val="00BC603F"/>
    <w:rsid w:val="00BD1F8F"/>
    <w:rsid w:val="00BD22AD"/>
    <w:rsid w:val="00BD2C75"/>
    <w:rsid w:val="00BE145F"/>
    <w:rsid w:val="00BE296B"/>
    <w:rsid w:val="00C07B35"/>
    <w:rsid w:val="00C07E47"/>
    <w:rsid w:val="00C21B54"/>
    <w:rsid w:val="00C4007D"/>
    <w:rsid w:val="00C45721"/>
    <w:rsid w:val="00C47C0E"/>
    <w:rsid w:val="00C52B15"/>
    <w:rsid w:val="00C57EBA"/>
    <w:rsid w:val="00C6087F"/>
    <w:rsid w:val="00C63FCC"/>
    <w:rsid w:val="00C67A5F"/>
    <w:rsid w:val="00C744A0"/>
    <w:rsid w:val="00C806D8"/>
    <w:rsid w:val="00C8078A"/>
    <w:rsid w:val="00C80B87"/>
    <w:rsid w:val="00C826A2"/>
    <w:rsid w:val="00C83E34"/>
    <w:rsid w:val="00C95B10"/>
    <w:rsid w:val="00CC14FA"/>
    <w:rsid w:val="00CC22D3"/>
    <w:rsid w:val="00CD15B9"/>
    <w:rsid w:val="00CE1375"/>
    <w:rsid w:val="00CE1A6D"/>
    <w:rsid w:val="00CE565C"/>
    <w:rsid w:val="00CF61BB"/>
    <w:rsid w:val="00D07868"/>
    <w:rsid w:val="00D11AAF"/>
    <w:rsid w:val="00D15D3A"/>
    <w:rsid w:val="00D17E33"/>
    <w:rsid w:val="00D20AE1"/>
    <w:rsid w:val="00D22DFD"/>
    <w:rsid w:val="00D36D1A"/>
    <w:rsid w:val="00D41814"/>
    <w:rsid w:val="00D53389"/>
    <w:rsid w:val="00D555C3"/>
    <w:rsid w:val="00D56077"/>
    <w:rsid w:val="00D56693"/>
    <w:rsid w:val="00D72868"/>
    <w:rsid w:val="00D81FDA"/>
    <w:rsid w:val="00D96584"/>
    <w:rsid w:val="00DA7501"/>
    <w:rsid w:val="00DB1D3F"/>
    <w:rsid w:val="00DB6CFC"/>
    <w:rsid w:val="00DE5288"/>
    <w:rsid w:val="00E005E2"/>
    <w:rsid w:val="00E03D15"/>
    <w:rsid w:val="00E11E2A"/>
    <w:rsid w:val="00E210C1"/>
    <w:rsid w:val="00E26FAE"/>
    <w:rsid w:val="00E34BCB"/>
    <w:rsid w:val="00E528C1"/>
    <w:rsid w:val="00E9134E"/>
    <w:rsid w:val="00EA34AB"/>
    <w:rsid w:val="00EB27BD"/>
    <w:rsid w:val="00ED1DA1"/>
    <w:rsid w:val="00EF161F"/>
    <w:rsid w:val="00F0035B"/>
    <w:rsid w:val="00F040DC"/>
    <w:rsid w:val="00F1112B"/>
    <w:rsid w:val="00F3285E"/>
    <w:rsid w:val="00F356C8"/>
    <w:rsid w:val="00F3606A"/>
    <w:rsid w:val="00F645B6"/>
    <w:rsid w:val="00F835C5"/>
    <w:rsid w:val="00F92777"/>
    <w:rsid w:val="00FA3A75"/>
    <w:rsid w:val="00FC0CA6"/>
    <w:rsid w:val="00FC1801"/>
    <w:rsid w:val="00FC7234"/>
    <w:rsid w:val="00FE3F04"/>
    <w:rsid w:val="00FF2EB5"/>
    <w:rsid w:val="00FF54CF"/>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E26114F8-51FB-2745-B57D-1D27A9908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link w:val="PrrafodelistaCar"/>
    <w:uiPriority w:val="34"/>
    <w:qFormat/>
    <w:rsid w:val="0025107E"/>
    <w:pPr>
      <w:ind w:left="720"/>
      <w:contextualSpacing/>
    </w:pPr>
  </w:style>
  <w:style w:type="character" w:customStyle="1" w:styleId="PrrafodelistaCar">
    <w:name w:val="Párrafo de lista Car"/>
    <w:basedOn w:val="Fuentedeprrafopredeter"/>
    <w:link w:val="Prrafodelista"/>
    <w:uiPriority w:val="34"/>
    <w:rsid w:val="00D566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926D-534B-A24A-93B3-6755CD59A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1751</Words>
  <Characters>9631</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3</cp:revision>
  <cp:lastPrinted>2021-08-18T18:04:00Z</cp:lastPrinted>
  <dcterms:created xsi:type="dcterms:W3CDTF">2021-08-18T18:02:00Z</dcterms:created>
  <dcterms:modified xsi:type="dcterms:W3CDTF">2021-08-18T18:59:00Z</dcterms:modified>
</cp:coreProperties>
</file>